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lang w:val="en-US" w:eastAsia="zh-CN"/>
        </w:rPr>
        <w:t>五年级上册作业设计</w:t>
      </w: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6125210" cy="7839075"/>
            <wp:effectExtent l="0" t="0" r="8890" b="9525"/>
            <wp:wrapNone/>
            <wp:docPr id="2" name="图片 2" descr="7144040f0b183d7579785b9c5cd4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44040f0b183d7579785b9c5cd4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4874CB" w:themeColor="accent1"/>
          <w:sz w:val="32"/>
          <w:szCs w:val="32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同学们本单元以“万物有灵”为核心，聚焦自然生灵与人类情感的联结。白鹭的“精巧”是自然馈赠的诗意，藏着作者对平凡之美的赞叹；花生的“朴实”是做人的镜子，映照着“默默奉献”的品格；桂花的“香甜”是童年与故乡的纽带，浸透着对亲情与故土的眷恋； 珍珠鸟的“信赖”是心灵相通的见证，诉说着“尊重与理解创造美好”的真谛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eastAsia="zh-CN"/>
          <w14:textFill>
            <w14:solidFill>
              <w14:schemeClr w14:val="accent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color w:val="4874CB" w:themeColor="accent1"/>
          <w:sz w:val="32"/>
          <w:szCs w:val="32"/>
          <w:lang w:eastAsia="zh-CN"/>
          <w14:textFill>
            <w14:solidFill>
              <w14:schemeClr w14:val="accent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3600" w:firstLineChars="1500"/>
              <w:jc w:val="both"/>
              <w:rPr>
                <w:rFonts w:ascii="宋体" w:hAnsi="宋体" w:cs="宋体"/>
                <w:color w:val="000000"/>
                <w:sz w:val="24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白鹭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写字小能手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那洁白的suomao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    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,那全身的流线型的结构，那铁色的changhui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    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,增之一分则嫌长，减之一分则嫌短，素之一分则嫌白，黛之一分则嫌黑。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  <w:t>句子仿写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firstLine="480" w:firstLineChars="200"/>
              <w:rPr>
                <w:rFonts w:hint="default" w:ascii="宋体" w:hAnsi="宋体" w:cs="Calibri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模仿“白鹭是一首诗，一首韵在骨子里的散文诗。”写一个句子。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作业分析：这类作业聚焦基础知识，生字词抄写与组词能强化学生对字形、字义的记忆；句子仿写帮助学生掌握比喻的修辞手法，提升语言运用能力。</w:t>
            </w:r>
          </w:p>
          <w:p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设计意图：为学生打下坚实基础，助力字词积累与语句表达能力。</w:t>
            </w:r>
          </w:p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 课文内容理解：回答问题“作者为什么说白鹭是一首精巧的诗”，并结合课文内容进行分析。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对比阅读：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5" w:type="dxa"/>
                </w:tcPr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1"/>
                    <w:gridCol w:w="1418"/>
                    <w:gridCol w:w="159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360" w:firstLineChars="150"/>
                          <w:rPr>
                            <w:rFonts w:hint="eastAsia" w:ascii="宋体" w:hAnsi="宋体" w:cs="Calibri" w:eastAsiaTheme="minorEastAsia"/>
                            <w:color w:val="00000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val="en-US" w:eastAsia="zh-CN"/>
                          </w:rPr>
                          <w:t>课文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hint="eastAsia" w:ascii="宋体" w:hAnsi="宋体" w:cs="Calibri" w:eastAsiaTheme="minorEastAsia"/>
                            <w:color w:val="00000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val="en-US" w:eastAsia="zh-CN"/>
                          </w:rPr>
                          <w:t>外形</w:t>
                        </w:r>
                      </w:p>
                    </w:tc>
                    <w:tc>
                      <w:tcPr>
                        <w:tcW w:w="1591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hint="eastAsia" w:ascii="宋体" w:hAnsi="宋体" w:cs="Calibri" w:eastAsiaTheme="minorEastAsia"/>
                            <w:color w:val="00000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val="en-US" w:eastAsia="zh-CN"/>
                          </w:rPr>
                          <w:t>习性</w:t>
                        </w:r>
                      </w:p>
                    </w:tc>
                  </w:tr>
                </w:tbl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5" w:type="dxa"/>
                </w:tcPr>
                <w:tbl>
                  <w:tblPr>
                    <w:tblStyle w:val="4"/>
                    <w:tblW w:w="4135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1"/>
                    <w:gridCol w:w="1418"/>
                    <w:gridCol w:w="1606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240" w:firstLineChars="100"/>
                          <w:rPr>
                            <w:rFonts w:hint="default" w:ascii="宋体" w:hAnsi="宋体" w:cs="Calibri" w:eastAsiaTheme="minorEastAsia"/>
                            <w:color w:val="00000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val="en-US" w:eastAsia="zh-CN"/>
                          </w:rPr>
                          <w:t>《白鹭》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120" w:firstLineChars="50"/>
                          <w:rPr>
                            <w:rFonts w:hint="default" w:ascii="宋体" w:hAnsi="宋体" w:cs="Calibri" w:eastAsiaTheme="minorEastAsia"/>
                            <w:color w:val="00000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eastAsia="zh-CN"/>
                          </w:rPr>
                          <w:t>《</w:t>
                        </w: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  <w:lang w:val="en-US" w:eastAsia="zh-CN"/>
                          </w:rPr>
                          <w:t>朱鹭》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 小练笔：借鉴《白鹭》中对白鹭的描写手法，选择一种自己熟悉的动物，描写其外形特点，突出它的独特之处。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</w:p>
          <w:p>
            <w:pPr>
              <w:widowControl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作业分析：课文内容理解题考查学生对文本主旨的把握；对比阅读锻炼学生的分析、比较能力；小练笔引导学生学以致用，将课文中学到的描写方法运用到自己的写作中。</w:t>
            </w:r>
          </w:p>
          <w:p>
            <w:pPr>
              <w:widowControl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设计意图：提升学生对课文的深度理解，培养其分析、比较能力和写作能力，让学生学会从不同角度欣赏和分析文本，并将所学运用到实际写作中 。。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/>
                <w:color w:val="000000"/>
                <w:sz w:val="24"/>
              </w:rPr>
              <w:t>收集资料：收集有关白鹭的古诗、图片、视频等资料，制作一份手抄报，展示白鹭在文学、艺术作品中的形象。</w:t>
            </w:r>
          </w:p>
          <w:p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/>
                <w:color w:val="000000"/>
                <w:sz w:val="24"/>
              </w:rPr>
              <w:t>创意写作：以“假如我是一只白鹭”为题，发挥想象，写一篇短文，从白鹭的视角描述它的生活。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/>
                <w:bCs/>
                <w:color w:val="000000"/>
                <w:sz w:val="24"/>
              </w:rPr>
            </w:pPr>
          </w:p>
          <w:p>
            <w:pPr>
              <w:pStyle w:val="2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作业分析：收集资料培养学生自主学习和信息整合能力；实地观察让学生亲近自然，增强实践体验；创意写作激发学生的想象力和创造力。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设计意图：拓宽学生的学习渠道，鼓励他们走出课本，在生活中学习语文，培养学生的综合素养，激发学生对大自然和文学创作的热爱。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落花生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字词训练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亩（      ）     播（      ）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庙（      ）     翻（      ）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份 (      )      停（      ）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吩（      ）     亭（      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课文内容梳理：用简洁的语言概括课文围绕花生写了哪几件事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如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---（        ）---（      ）----（     ）</w:t>
            </w:r>
          </w:p>
          <w:p>
            <w:pPr>
              <w:widowControl/>
              <w:spacing w:line="360" w:lineRule="exact"/>
              <w:ind w:left="120" w:hanging="120" w:hangingChars="5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 句子理解：抄写文中含义深刻的句子，如“人要做有用的人，不要做只讲体面，而对别人没有好处的人”，并写下自己对句子的初步理解。</w:t>
            </w:r>
          </w:p>
          <w:p>
            <w:pPr>
              <w:widowControl/>
              <w:spacing w:line="360" w:lineRule="exact"/>
              <w:ind w:left="120" w:hanging="120" w:hangingChars="5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作业分析：字词练习旨在夯实学生的字词基础，加深对生字的记忆与运用；梳理课文内容帮助学生把握文章脉络，了解故事梗概；对含义深刻句子的抄写与理解，初步引导学生思考文章所蕴含的道理。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设计意图：通过基础作业，帮助学生积累语言文字知识，熟悉课文内容，为深入理解文章做好铺垫，符合学生从浅层次学习到深层次探究的认知规律。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对比阅读分析：阅读《白杨》一文，对比《落花生》，从借物喻人的角度分析两篇文章在写法上的异同，完成表格填写。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6"/>
              <w:gridCol w:w="418"/>
              <w:gridCol w:w="867"/>
              <w:gridCol w:w="867"/>
              <w:gridCol w:w="8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6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</w:pPr>
                </w:p>
                <w:p>
                  <w:pPr>
                    <w:widowControl/>
                    <w:spacing w:line="360" w:lineRule="exact"/>
                    <w:rPr>
                      <w:rFonts w:hint="eastAsia" w:ascii="宋体" w:hAnsi="宋体" w:cs="Calibri" w:eastAsiaTheme="minorEastAsia"/>
                      <w:color w:val="000000"/>
                      <w:sz w:val="24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  <w:lang w:val="en-US" w:eastAsia="zh-CN"/>
                    </w:rPr>
                    <w:t>特点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default" w:ascii="宋体" w:hAnsi="宋体" w:cs="Calibri" w:eastAsiaTheme="minorEastAsia"/>
                      <w:color w:val="000000"/>
                      <w:sz w:val="24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  <w:lang w:val="en-US" w:eastAsia="zh-CN"/>
                    </w:rPr>
                    <w:t>表达方法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default" w:ascii="宋体" w:hAnsi="宋体" w:cs="Calibri" w:eastAsiaTheme="minorEastAsia"/>
                      <w:color w:val="000000"/>
                      <w:sz w:val="24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  <w:lang w:val="en-US" w:eastAsia="zh-CN"/>
                    </w:rPr>
                    <w:t>喻人品质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6" w:type="dxa"/>
                </w:tcPr>
                <w:p>
                  <w:pPr>
                    <w:widowControl/>
                    <w:spacing w:line="360" w:lineRule="exact"/>
                    <w:rPr>
                      <w:rFonts w:hint="default" w:ascii="宋体" w:hAnsi="宋体" w:cs="Calibri" w:eastAsiaTheme="minorEastAsia"/>
                      <w:color w:val="000000"/>
                      <w:sz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none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u w:val="none"/>
                      <w:lang w:val="en-US" w:eastAsia="zh-CN"/>
                    </w:rPr>
                    <w:t>白杨》</w:t>
                  </w:r>
                </w:p>
              </w:tc>
              <w:tc>
                <w:tcPr>
                  <w:tcW w:w="418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6" w:type="dxa"/>
                </w:tcPr>
                <w:p>
                  <w:pPr>
                    <w:widowControl/>
                    <w:spacing w:line="360" w:lineRule="exact"/>
                    <w:rPr>
                      <w:rFonts w:hint="default" w:ascii="宋体" w:hAnsi="宋体" w:cs="Calibri" w:eastAsiaTheme="minorEastAsia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b w:val="0"/>
                      <w:bCs w:val="0"/>
                      <w:color w:val="000000"/>
                      <w:sz w:val="24"/>
                      <w:u w:val="none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cs="Calibri"/>
                      <w:b w:val="0"/>
                      <w:bCs w:val="0"/>
                      <w:color w:val="000000"/>
                      <w:sz w:val="24"/>
                      <w:u w:val="none"/>
                      <w:lang w:val="en-US" w:eastAsia="zh-CN"/>
                    </w:rPr>
                    <w:t>落花生》</w:t>
                  </w:r>
                </w:p>
              </w:tc>
              <w:tc>
                <w:tcPr>
                  <w:tcW w:w="418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rPr>
                <w:rFonts w:hint="eastAsia" w:ascii="宋体" w:hAnsi="宋体" w:cs="Calibri" w:eastAsiaTheme="minorEastAsia"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 问题探究：思考“父亲为什么拿花生和桃子、石榴、苹果作比较”，结合生活实际，谈谈你对父亲所说的话的理解，不少于200字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作业分析：对比阅读考查学生对借物喻人手法的分析与辨别能力；问题探究促使学生深入思考文章内涵，并联系生活实际深化理解； 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设计意图：提升作业旨在培养学生的分析、思考和写作能力，让学生进一步掌握借物喻人的写作手法，理解文章所传达的人生哲理，提升学生的语文综合素养。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/>
                <w:sz w:val="24"/>
                <w:szCs w:val="24"/>
              </w:rPr>
              <w:t>资料收集与整理：收集有关花生的营养价值、生长过程、在不同地区的种植情况等资料，制作一份资料卡片，在班级中分享 。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小练笔：仿照《落花生》借物喻人的写法，选择一种身边熟悉的事物，如竹子、梅花等，写一段文字，突出事物的特点，并借此表达一种做人的道理，字数300字左右。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作业分析：资料收集与整理培养学生自主获取信息和整理信息的能力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设计意图：拓展作业注重学生的综合实践和创新能力培养，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练笔则是让学生将所学的写作方法运用到实践中，锻炼写作能力。</w:t>
            </w:r>
          </w:p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桂花雨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left="241" w:hanging="241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大显身手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画“√”给加点字选择正确的读音。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姿态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z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ì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ī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)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捡起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(jiān ji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n )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缠着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ch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ān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ch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)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糕饼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Î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ng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bin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)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浸在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(qì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qi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)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摇晃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y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áo náo)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内容梳理：用思维导图或简短的文字，梳理课文围绕“桂花”写了哪些场景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47625</wp:posOffset>
                      </wp:positionV>
                      <wp:extent cx="2526030" cy="723265"/>
                      <wp:effectExtent l="6350" t="6350" r="20320" b="13335"/>
                      <wp:wrapNone/>
                      <wp:docPr id="10" name="五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56410" y="3510280"/>
                                <a:ext cx="2526030" cy="72326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5" type="#_x0000_t15" style="position:absolute;left:0pt;margin-left:7.45pt;margin-top:3.75pt;height:56.95pt;width:198.9pt;z-index:251660288;v-text-anchor:middle;mso-width-relative:page;mso-height-relative:page;" fillcolor="#4874CB [3204]" filled="t" stroked="t" coordsize="21600,21600" o:gfxdata="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JoXXPUAAAACAEAAA8AAAAAAAAAAQAgAAAAIgAAAGRycy9kb3ducmV2LnhtbFBLAQIUABQAAAAI&#10;AIdO4kBR8Jq8nAIAACwFAAAOAAAAAAAAAAEAIAAAACMBAABkcnMvZTJvRG9jLnhtbFBLBQYAAAAA&#10;BgAGAFkBAAAxBgAAAAA=&#10;" adj="18508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  <w:p>
            <w:pPr>
              <w:pStyle w:val="2"/>
              <w:numPr>
                <w:ilvl w:val="0"/>
                <w:numId w:val="1"/>
              </w:numPr>
              <w:pBdr>
                <w:bottom w:val="single" w:color="auto" w:sz="12" w:space="0"/>
              </w:pBdr>
              <w:ind w:left="0" w:leftChars="0" w:firstLine="0" w:firstLineChars="0"/>
              <w:rPr>
                <w:rFonts w:hint="default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句子品读：摘抄文中描写桂花香味或摇桂花场景的句子</w:t>
            </w:r>
            <w:r>
              <w:rPr>
                <w:rFonts w:hint="eastAsia" w:cs="宋体"/>
                <w:b w:val="0"/>
                <w:bCs w:val="0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并标注出让自己有画面感的词语。</w:t>
            </w:r>
          </w:p>
          <w:p>
            <w:pPr>
              <w:pStyle w:val="2"/>
              <w:numPr>
                <w:ilvl w:val="0"/>
                <w:numId w:val="0"/>
              </w:numPr>
              <w:pBdr>
                <w:bottom w:val="single" w:color="auto" w:sz="12" w:space="0"/>
              </w:pBdr>
              <w:ind w:leftChars="0"/>
              <w:rPr>
                <w:rFonts w:hint="default" w:cs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本题考察学生对易错读音的辨析，巩固学生对字词的掌握。内容梳理、语句感知”，是语文学习的基础。字词练习帮助学生掌握基础知识，内容梳理培养概括能力，句子品读则引导学生关注文本的细节描写，为理解情感铺垫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意图：通过低难度、可操作的任务，让学生扎实掌握课文基础信息，建立对文本的初步认知，符合“从整体到细节”的阅读规律。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结合课文内容，回答问题：“作者为什么说‘桂花雨是我童年时代最快乐的回忆’？这份回忆里除了快乐，还藏着什么情感？”（提示：联系“母亲说的话”“对家乡的思念”等内容分析）。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课文中“桂花香”贯穿全文，既是实景描写，又是情感的载体。模仿这种“以物为线索”的写法，写一段关于“家乡的某样事物”（如老槐树、家乡的小吃）的片段，突出它与自己的回忆或情感的联系。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意图：深化对课文情感的理解，让学生掌握“以物为线索”的写作技巧，并通过跨文本对比，巩固对单元主题的认知，实现“学一篇带一串”的迁移效果感。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生活实践：和家人一起做一道与“家乡味道”相关的食物（如桂花糕、家乡的特色菜），过程中观察细节、记录感受，写一篇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00字左右的实践日记，重点描写“制作时的场景”和“品尝时的心情”。</w:t>
            </w:r>
          </w:p>
          <w:p>
            <w:pPr>
              <w:widowControl/>
              <w:spacing w:line="360" w:lineRule="atLeast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 资料探究：收集与“桂花”相关的诗句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_______________________________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意图：体现“大语文”理念，让语文学习从课本延伸到生活与文化，培养学生的实践能力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.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1"/>
        <w:gridCol w:w="276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60" w:firstLineChars="14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珍珠鸟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一、摘抄文中描写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珍珠鸟可爱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的语句，批注语言特色（如比喻、拟人）。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92D05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55880</wp:posOffset>
                      </wp:positionV>
                      <wp:extent cx="2583815" cy="775970"/>
                      <wp:effectExtent l="4445" t="4445" r="21590" b="19685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815" cy="775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95pt;margin-top:4.4pt;height:61.1pt;width:203.45pt;z-index:251659264;mso-width-relative:page;mso-height-relative:page;" fillcolor="#FFFFFF" filled="t" stroked="t" coordsize="21600,21600" arcsize="0.166666666666667" o:gfxdata="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62XHUAAAA&#10;CAEAAA8AAAAAAAAAAQAgAAAAIgAAAGRycy9kb3ducmV2LnhtbFBLAQIUABQAAAAIAIdO4kCqJJB7&#10;IQIAAEsEAAAOAAAAAAAAAAEAIAAAACMBAABkcnMvZTJvRG9jLnhtbFBLBQYAAAAABgAGAFkBAAC2&#10;BQAAAAA=&#10;">
                      <v:fill on="t" focussize="0,0"/>
                      <v:stroke color="#00B05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二、对号入座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请同学们把风筝送回家(连线)。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又细又亮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巢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舒适温暖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叫声</w:t>
            </w:r>
          </w:p>
          <w:p>
            <w:pPr>
              <w:widowControl/>
              <w:spacing w:line="360" w:lineRule="atLeast"/>
              <w:rPr>
                <w:rFonts w:hint="default" w:ascii="宋体" w:hAnsi="宋体" w:cs="Calibri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细腻的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球儿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美好的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绒毛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蓬松的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境界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主要是培养学生信息处理能力:学生从文本中提取、梳理关键信息，指向学生发展核心素养。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结合课文，回答问题：“从‘我’的哪些行为中能看出对珍珠鸟的‘尊重’？这些行为如何让珍珠鸟逐渐产生‘信赖’？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________________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________________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________________</w: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写法分析：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课文结尾“信赖，往往创造出美好的境界”是点睛之笔。思考：这句话在文中有什么作用？作者是如何通过珍珠鸟的变化一步步引出这个道理的？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120" w:firstLineChars="50"/>
              <w:rPr>
                <w:color w:val="000000"/>
                <w:sz w:val="24"/>
              </w:rPr>
            </w:pPr>
            <w:bookmarkStart w:id="0" w:name="OLE_LINK7"/>
            <w:bookmarkStart w:id="1" w:name="OLE_LINK8"/>
            <w:r>
              <w:rPr>
                <w:rFonts w:hint="eastAsia"/>
                <w:color w:val="000000"/>
                <w:sz w:val="24"/>
              </w:rPr>
              <w:t>_____</w:t>
            </w:r>
            <w:bookmarkEnd w:id="0"/>
            <w:bookmarkEnd w:id="1"/>
            <w:r>
              <w:rPr>
                <w:rFonts w:hint="eastAsia"/>
                <w:color w:val="000000"/>
                <w:sz w:val="24"/>
              </w:rPr>
              <w:t>_____________________________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引导学生从“读懂故事”上升到“读懂道理”，并掌握“以小见大”（通过鸟的变化体现“信赖”主题）的写作手法。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意图：紧扣单元“借物抒情、体会情感”的要素，让学生理解“信赖”的内涵，同时学会通过具体事例表达抽象道理，提升分析能力和写作迁移能力。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围绕课时目标，反复阅读课文，感受人物的形象。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片段仿写：模仿课文“通过具体动作描写体现动物特点”的写法，写一段自己熟悉的小动物（如小猫、小狗）的片段，突出它与主人的互动或可爱之处。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>资料探究：收集关于“动物信任人类”的真实故事（如“忠犬救主”“人与流浪猫的温情互动”），</w:t>
            </w:r>
            <w:r>
              <w:rPr>
                <w:rFonts w:hint="eastAsia"/>
                <w:lang w:val="en-US" w:eastAsia="zh-CN"/>
              </w:rPr>
              <w:t>理解</w:t>
            </w:r>
            <w:r>
              <w:rPr>
                <w:rFonts w:hint="eastAsia"/>
              </w:rPr>
              <w:t>“为什么‘信赖’在人与动物的关系中很重要？”</w:t>
            </w:r>
            <w:r>
              <w:rPr>
                <w:rFonts w:hint="eastAsia"/>
                <w:lang w:val="en-US" w:eastAsia="zh-CN"/>
              </w:rPr>
              <w:t>并和同学们分享。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b/>
                <w:color w:val="000000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突破课文局限，连接现实生活观察让学生在实践中体会“人与动植物的互动”。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图：践行“语文生活化”理念，让学生从课本延伸到生活，理解“信赖”不仅存在于人与鸟之间，更存在于人与人、人与世界的关系中，培养观察能力、思辨能力和共情能力，强化“尊重与信赖创造美好”的价值观。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4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白鹭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95 %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落花生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92 %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82 %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桂花雨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91 %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73%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137" w:type="dxa"/>
          </w:tcPr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珍珠鸟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75%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color w:val="000000"/>
          <w:sz w:val="24"/>
        </w:rPr>
      </w:pPr>
    </w:p>
    <w:p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4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白鹭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阅读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白鹭》和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朱鹭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这两篇文章进行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等对比分析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找出相同和不同之处</w:t>
            </w:r>
          </w:p>
          <w:p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通过对比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阅读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分析不同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描写方法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加深对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借物喻人写法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特点的理解。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落花生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“花生的‘朋友圈’”资料收集与分享</w:t>
            </w:r>
          </w:p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收集与花生类似“默默奉献、不求虚名”的事物（如竹子、蜡烛、路灯等），为每种事物写一段“自我介绍”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92" w:type="pct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资料收集与分享：通过关联同类事物，深化对“借物喻人”手法的理解，让学生从“花生”拓展到更广泛的“奉献精神”象征体系，培养信息整合与联想能力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桂花雨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桂花诗词里的乡愁”资料整理与赏析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集含有“桂花”的古诗（如王维《鸟鸣涧》“人闲桂花落”、李清照《鹧鸪天》“暗淡轻黄体性柔”等），摘抄诗句并标注诗人借桂花表达的情感（如思乡、恬淡等），对比课文中“桂花承载乡情”的写法，写下短评：“诗人和琦君笔下的桂花，有哪些相同的情感密码？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>
            <w:pPr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单元主题任务的统贯下，除了完成原自然单元所有的教学任务，落实单无语文要素和写作要求外，拓展文化视野，通过收集桂花诗词，让学生发现“桂花”在文学中是常见的“乡愁符号”，既拓宽文化积累，又帮助学生理解“同一事物在不同文本中可承载相似情感”，深化对“以物寄情”写作手法的认知，为后续学习托物言志类文本铺垫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珍珠鸟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一、创意表达：以“假如我是那只珍珠鸟”为题，用第一人称写一段文字，描述“我”从害怕到信赖主人的心理变化，突出“信赖带来的安全感”。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92" w:type="pct"/>
            <w:vAlign w:val="center"/>
          </w:tcPr>
          <w:p>
            <w:pPr>
              <w:ind w:firstLine="440" w:firstLineChars="20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创意表达则通过角色代入深化情感共鸣。理解“信赖”不仅存在于人与鸟之间，更存在于人与人、人与世界的关系中，强化“尊重与信赖创造美好”的价值观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/>
    <w:p/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B66B3"/>
    <w:multiLevelType w:val="singleLevel"/>
    <w:tmpl w:val="B29B66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0FA65B"/>
    <w:multiLevelType w:val="singleLevel"/>
    <w:tmpl w:val="ED0FA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YjI4YjQyNjMyMGRkNWMxNGU4ODU0MjhjZmE4YzMifQ=="/>
  </w:docVars>
  <w:rsids>
    <w:rsidRoot w:val="08333096"/>
    <w:rsid w:val="08333096"/>
    <w:rsid w:val="14F662B1"/>
    <w:rsid w:val="1CB1349D"/>
    <w:rsid w:val="20177A38"/>
    <w:rsid w:val="23FD145D"/>
    <w:rsid w:val="31605B7D"/>
    <w:rsid w:val="3E2C4A1C"/>
    <w:rsid w:val="41C95125"/>
    <w:rsid w:val="4C180C7A"/>
    <w:rsid w:val="4EDD64FE"/>
    <w:rsid w:val="542D76E9"/>
    <w:rsid w:val="61121EEC"/>
    <w:rsid w:val="6FC049C0"/>
    <w:rsid w:val="71B03BC5"/>
    <w:rsid w:val="73B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style01"/>
    <w:basedOn w:val="5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2025-06-03T00:16:00Z</dcterms:created>
  <dc:creator>Administrator</dc:creator>
  <cp:lastModifiedBy>李晓华</cp:lastModifiedBy>
  <dcterms:modified xsi:type="dcterms:W3CDTF">2025-07-31T00:52:55Z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F97C224BCC444083ABC15AAC935FD781_11</vt:lpwstr>
  </property>
  <property fmtid="{D5CDD505-2E9C-101B-9397-08002B2CF9AE}" pid="4" name="KSOTemplateDocerSaveRecord">
    <vt:lpwstr>eyJoZGlkIjoiYmY3MGZkZjYzM2M3YjRhMjQzMGU1YzM0MWU3M2NlMWUifQ==</vt:lpwstr>
  </property>
</Properties>
</file>