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529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 xml:space="preserve"> 一上语文第四单元大单元作业设计  </w:t>
      </w:r>
    </w:p>
    <w:p w14:paraId="66E30F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反思与体会  </w:t>
      </w:r>
    </w:p>
    <w:bookmarkEnd w:id="0"/>
    <w:p w14:paraId="3E5F90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14:paraId="4F4C61CC">
      <w:pPr>
        <w:spacing w:line="560" w:lineRule="exact"/>
        <w:jc w:val="cente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鸡西市园丁小学  刘旭</w:t>
      </w:r>
    </w:p>
    <w:p w14:paraId="01BC8F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仿宋" w:hAnsi="仿宋" w:eastAsia="仿宋" w:cs="仿宋"/>
          <w:sz w:val="32"/>
          <w:szCs w:val="32"/>
          <w:lang w:val="en-US" w:eastAsia="zh-CN"/>
        </w:rPr>
      </w:pPr>
    </w:p>
    <w:p w14:paraId="3782842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一年级上册第四单元（复韵母、鼻韵母）拼音作业设计，围绕“夯实基础、趣味学习、生活运用”的核心思路展开，结合一年级学生的认知特点和拼音教学的重难点设计了分层化、多样化的作业内容。在实际应用后，结合学生完成情况与课堂反馈，形成如下反思：</w:t>
      </w:r>
    </w:p>
    <w:p w14:paraId="3C04C44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一、作业设计的亮点</w:t>
      </w:r>
    </w:p>
    <w:p w14:paraId="117106D2">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 贴合学情，聚焦重难点突破</w:t>
      </w:r>
    </w:p>
    <w:p w14:paraId="6C813A55">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针对一年级学生易混淆形近韵母（如iu与ui、前后鼻韵母）、三拼音节拼读薄弱的问题，设计了“韵母辨析书写”“三拼音节圈画”“前后鼻韵母分类”等针对性作业，如汉语拼音11课的“iu和ui对比书写”、汉语拼音14课的“前后鼻韵母音节分类”，直接指向教学难点，帮助学生通过重复性、对比性练习强化认知。同时，作业时长控制在10分钟内，符合低年级学生注意力持续时间短的特点，避免作业疲劳。</w:t>
      </w:r>
    </w:p>
    <w:p w14:paraId="18617B41">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 趣味化与生活化结合，激发学习兴趣</w:t>
      </w:r>
    </w:p>
    <w:p w14:paraId="0266A0DE">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设计了“拼音对口令”“拼音小法官”“生活拼音手册”等趣味作业，将拼音学习从课本延伸到生活。例如“拼音找朋友”让学生收集生活中的拼音标识，“拼音猜谜”“拼音接龙”等课堂游戏作业，打破了拼音学习的枯燥感，让学生在互动和实践中感受拼音的实用性，多数学生能主动参与并完成实践性作业，学习积极性明显提升。</w:t>
      </w:r>
    </w:p>
    <w:p w14:paraId="2F75B968">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 分层设计，兼顾不同能力学生</w:t>
      </w:r>
    </w:p>
    <w:p w14:paraId="2155F311">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作业分为基础作业、能力提升作业和拓展作业，如汉语拼音12课中，基础作业聚焦ie üe er的书写与省写规则，拓展作业则要求用er组词并写拼音，既保证了基础薄弱学生掌握核心知识，也为能力较强的学生提供了表达和创造的空间，体现了“因材施教”的设计理念。</w:t>
      </w:r>
    </w:p>
    <w:p w14:paraId="65383D6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二、作业设计存在的不足</w:t>
      </w:r>
    </w:p>
    <w:p w14:paraId="71D2BD3F">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 作业形式的多样性仍需提升</w:t>
      </w:r>
    </w:p>
    <w:p w14:paraId="1B53B3D1">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虽然设计了游戏、实践类作业，但书面书写类作业占比仍偏高，如韵母抄写、音节拼读等基础作业形式较为单一，部分学生对重复的书写作业产生倦怠。此外，实践性作业如“生活拼音手册”缺乏具体的引导模板，低年级学生自主收集和整理的能力有限，部分学生完成质量不高。</w:t>
      </w:r>
    </w:p>
    <w:p w14:paraId="06210F08">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 对个体差异的兼顾不够细致</w:t>
      </w:r>
    </w:p>
    <w:p w14:paraId="3AE068D1">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分层作业的梯度设置仍显粗糙，例如拓展作业仅针对能力较强的学生，未为学习困难的学生设计更具指导性的辅助作业（如拼音音节卡片认读、韵母发音口型提示等），导致少数基础薄弱的学生在完成拼读、表达类作业时存在畏难情绪。</w:t>
      </w:r>
    </w:p>
    <w:p w14:paraId="1BC5AE0B">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 作业评价与反馈机制不完善</w:t>
      </w:r>
    </w:p>
    <w:p w14:paraId="3DD99886">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次作业设计侧重内容设计，却忽略了配套的评价方式。多数作业仅通过“家长签字”“课堂口头反馈”完成评价，缺乏对学生作业过程的细致点评和针对性指导，也未设计学生自评、互评的环节，无法及时捕捉学生在拼音学习中存在的个性化问题（如发音偏差、书写格式错误等）。</w:t>
      </w:r>
    </w:p>
    <w:p w14:paraId="67759DA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三、改进方向</w:t>
      </w:r>
    </w:p>
    <w:p w14:paraId="6DD2639E">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 丰富作业形式，增加体验性作业</w:t>
      </w:r>
    </w:p>
    <w:p w14:paraId="0A15C251">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减少机械抄写类作业的占比，设计更多动手、动口的体验性作业，如制作“拼音韵母卡片”“拼音故事连环画”，让学生在动手制作中巩固韵母识记；增加“拼音儿歌创编”“拼音情景剧表演”等作业，将拼音学习与表达、表演结合，进一步提升趣味性。</w:t>
      </w:r>
    </w:p>
    <w:p w14:paraId="2A5B5E0B">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 细化分层设计，适配不同学习水平</w:t>
      </w:r>
    </w:p>
    <w:p w14:paraId="79324598">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为学习困难的学生设计“阶梯式辅助作业”，如提供音节拼读提示卡、韵母发音图解；为能力较强的学生增加“拼音谜语创编”“生活拼音故事写作”等挑战性作业，让不同层次的学生都能在作业中获得成就感。</w:t>
      </w:r>
    </w:p>
    <w:p w14:paraId="7810D7E2">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 完善评价反馈体系，强化个性化指导</w:t>
      </w:r>
    </w:p>
    <w:p w14:paraId="5BA280BB">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设计“拼音作业评价表”，从“书写规范”“拼读准确”“实践参与”等维度进行星级评价，并附上针对性评语；引入学生自评、同桌互评的环节，让学生在互相评价中发现问题；针对作业中暴露的共性问题（如前后鼻韵母混淆），在课堂上进行集中讲解，个性问题则通过一对一辅导及时纠正。</w:t>
      </w:r>
    </w:p>
    <w:p w14:paraId="4B5F8A8B">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总之，拼音作业设计需始终围绕低年级学生的年龄特点和拼音教学的核心目标，在“夯实基础”的前提下，进一步平衡趣味性、实践性与层次性，让作业成为巩固知识、激发兴趣、提升能力的有效载体。</w:t>
      </w:r>
    </w:p>
    <w:p w14:paraId="3538C72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099B5A1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w:t>
      </w:r>
    </w:p>
    <w:p w14:paraId="339056FD">
      <w:pPr>
        <w:rPr>
          <w:rFonts w:hint="eastAsia" w:ascii="黑体" w:hAnsi="黑体" w:eastAsia="黑体" w:cs="黑体"/>
          <w:sz w:val="32"/>
          <w:szCs w:val="32"/>
          <w:lang w:val="en-US" w:eastAsia="zh-CN"/>
        </w:rPr>
      </w:pPr>
    </w:p>
    <w:sectPr>
      <w:pgSz w:w="11906" w:h="16838"/>
      <w:pgMar w:top="1797" w:right="1587" w:bottom="17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2B75A0-91FB-4422-8611-4435AAD6C9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8A706B8-B83A-4D37-A35D-1E11AD9E68FE}"/>
  </w:font>
  <w:font w:name="楷体">
    <w:panose1 w:val="02010609060101010101"/>
    <w:charset w:val="86"/>
    <w:family w:val="auto"/>
    <w:pitch w:val="default"/>
    <w:sig w:usb0="800002BF" w:usb1="38CF7CFA" w:usb2="00000016" w:usb3="00000000" w:csb0="00040001" w:csb1="00000000"/>
    <w:embedRegular r:id="rId3" w:fontKey="{CBF62340-D6FB-4E2B-BCC9-8E8A95C498F7}"/>
  </w:font>
  <w:font w:name="仿宋">
    <w:panose1 w:val="02010609060101010101"/>
    <w:charset w:val="86"/>
    <w:family w:val="auto"/>
    <w:pitch w:val="default"/>
    <w:sig w:usb0="800002BF" w:usb1="38CF7CFA" w:usb2="00000016" w:usb3="00000000" w:csb0="00040001" w:csb1="00000000"/>
    <w:embedRegular r:id="rId4" w:fontKey="{718B2B92-862A-4D73-86B0-DD445190B996}"/>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E5747"/>
    <w:rsid w:val="08FF26FB"/>
    <w:rsid w:val="0E4A4418"/>
    <w:rsid w:val="11B147AE"/>
    <w:rsid w:val="13946135"/>
    <w:rsid w:val="13D076B2"/>
    <w:rsid w:val="1557566D"/>
    <w:rsid w:val="1AFD2812"/>
    <w:rsid w:val="1B1464DA"/>
    <w:rsid w:val="1D7768AC"/>
    <w:rsid w:val="1E4D0B27"/>
    <w:rsid w:val="20062169"/>
    <w:rsid w:val="207138BA"/>
    <w:rsid w:val="20CC6F0F"/>
    <w:rsid w:val="24652404"/>
    <w:rsid w:val="25CD5C03"/>
    <w:rsid w:val="27C46B92"/>
    <w:rsid w:val="30703D5A"/>
    <w:rsid w:val="343432F1"/>
    <w:rsid w:val="3CD64F45"/>
    <w:rsid w:val="3D430EA3"/>
    <w:rsid w:val="3DC65D7B"/>
    <w:rsid w:val="3EF7239A"/>
    <w:rsid w:val="44B37823"/>
    <w:rsid w:val="4522640B"/>
    <w:rsid w:val="45C06792"/>
    <w:rsid w:val="46893028"/>
    <w:rsid w:val="49156DF5"/>
    <w:rsid w:val="4C7C718B"/>
    <w:rsid w:val="4CE74F4D"/>
    <w:rsid w:val="4E5F1D06"/>
    <w:rsid w:val="50C03AEB"/>
    <w:rsid w:val="516D1546"/>
    <w:rsid w:val="521F2A93"/>
    <w:rsid w:val="5264494A"/>
    <w:rsid w:val="5793694F"/>
    <w:rsid w:val="57A90955"/>
    <w:rsid w:val="583F79EB"/>
    <w:rsid w:val="58D520FD"/>
    <w:rsid w:val="5A276DA3"/>
    <w:rsid w:val="5A2F0C79"/>
    <w:rsid w:val="5DF43025"/>
    <w:rsid w:val="5E646A5E"/>
    <w:rsid w:val="5F334021"/>
    <w:rsid w:val="5F6D308F"/>
    <w:rsid w:val="61FE1EFF"/>
    <w:rsid w:val="62B45DA0"/>
    <w:rsid w:val="6390559E"/>
    <w:rsid w:val="669453A6"/>
    <w:rsid w:val="67E63A9E"/>
    <w:rsid w:val="6A8907D3"/>
    <w:rsid w:val="713C0B14"/>
    <w:rsid w:val="71614A1E"/>
    <w:rsid w:val="744A0F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1379</Words>
  <Characters>1427</Characters>
  <Lines>0</Lines>
  <Paragraphs>0</Paragraphs>
  <TotalTime>69</TotalTime>
  <ScaleCrop>false</ScaleCrop>
  <LinksUpToDate>false</LinksUpToDate>
  <CharactersWithSpaces>1449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2024-03-28T05:05:00Z</dcterms:created>
  <dc:creator>Administrator</dc:creator>
  <cp:lastModifiedBy>微澜</cp:lastModifiedBy>
  <dcterms:modified xsi:type="dcterms:W3CDTF">2025-12-17T04:19:49Z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91DFA5E4A02846C3B409EDBF13DBC763_12</vt:lpwstr>
  </property>
  <property fmtid="{D5CDD505-2E9C-101B-9397-08002B2CF9AE}" pid="4" name="KSOTemplateDocerSaveRecord">
    <vt:lpwstr>eyJoZGlkIjoiNDY4ZDUxOTYwNTE4YjgwZDk0YjAwMTM1OGI2OTFkODMiLCJ1c2VySWQiOiI5NjUwNDgwMTEifQ==</vt:lpwstr>
  </property>
</Properties>
</file>