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F68DA">
      <w:pPr>
        <w:ind w:left="0" w:leftChars="0" w:firstLine="0" w:firstLineChars="0"/>
        <w:rPr>
          <w:rFonts w:hint="eastAsia"/>
          <w:sz w:val="32"/>
          <w:szCs w:val="40"/>
        </w:rPr>
      </w:pPr>
      <w:r>
        <w:rPr>
          <w:rFonts w:hint="eastAsia"/>
          <w:sz w:val="32"/>
          <w:szCs w:val="40"/>
        </w:rPr>
        <w:t>五年级上册语文</w:t>
      </w:r>
      <w:r>
        <w:rPr>
          <w:rFonts w:hint="eastAsia"/>
          <w:sz w:val="32"/>
          <w:szCs w:val="40"/>
          <w:lang w:val="en-US" w:eastAsia="zh-CN"/>
        </w:rPr>
        <w:t>第三</w:t>
      </w:r>
      <w:r>
        <w:rPr>
          <w:rFonts w:hint="eastAsia"/>
          <w:sz w:val="32"/>
          <w:szCs w:val="40"/>
        </w:rPr>
        <w:t>单元作业设计反思</w:t>
      </w:r>
    </w:p>
    <w:p w14:paraId="731BCF38">
      <w:pPr>
        <w:rPr>
          <w:rFonts w:hint="eastAsia" w:eastAsiaTheme="minorEastAsia"/>
          <w:sz w:val="28"/>
          <w:szCs w:val="36"/>
          <w:lang w:val="en-US" w:eastAsia="zh"/>
          <w:woUserID w:val="1"/>
        </w:rPr>
      </w:pPr>
      <w:r>
        <w:rPr>
          <w:rFonts w:hint="eastAsia"/>
          <w:sz w:val="28"/>
          <w:szCs w:val="36"/>
        </w:rPr>
        <w:t xml:space="preserve"> </w:t>
      </w:r>
      <w:r>
        <w:rPr>
          <w:rFonts w:hint="eastAsia"/>
          <w:sz w:val="28"/>
          <w:szCs w:val="36"/>
          <w:lang w:val="en-US" w:eastAsia="zh-CN"/>
        </w:rPr>
        <w:t xml:space="preserve">                                  园丁小学     </w:t>
      </w:r>
      <w:r>
        <w:rPr>
          <w:rFonts w:hint="eastAsia"/>
          <w:sz w:val="28"/>
          <w:szCs w:val="36"/>
          <w:lang w:val="en-US" w:eastAsia="zh"/>
          <w:woUserID w:val="1"/>
        </w:rPr>
        <w:t>李宪春</w:t>
      </w:r>
    </w:p>
    <w:p w14:paraId="0FC46408">
      <w:pPr>
        <w:rPr>
          <w:rFonts w:hint="eastAsia"/>
          <w:sz w:val="28"/>
          <w:szCs w:val="36"/>
          <w:lang w:val="en-US" w:eastAsia="zh-CN"/>
        </w:rPr>
      </w:pPr>
    </w:p>
    <w:p w14:paraId="23E66CEF">
      <w:pPr>
        <w:ind w:left="0" w:leftChars="0" w:firstLine="280" w:firstLineChars="100"/>
        <w:rPr>
          <w:rFonts w:hint="eastAsia"/>
          <w:sz w:val="28"/>
          <w:szCs w:val="36"/>
        </w:rPr>
      </w:pPr>
      <w:r>
        <w:rPr>
          <w:rFonts w:hint="eastAsia"/>
          <w:sz w:val="28"/>
          <w:szCs w:val="36"/>
        </w:rPr>
        <w:t>五年级上册语文第三单元的教学目标不仅在于引导学生感受故事的奇幻色彩与文化底蕴，更在于培养学生梳理情节、品析人物、传承文化的能力。基于此，本单元作业设计以“读懂故事—品析内涵—创意表达”为逻辑主线。在作业实施完毕后，对本次作业设计的亮点、不足及改进方向进行全面复盘，旨在为后续传统文化类单元作业设计提供更精准的参考。</w:t>
      </w:r>
    </w:p>
    <w:p w14:paraId="5B00F671">
      <w:pPr>
        <w:rPr>
          <w:rFonts w:hint="eastAsia"/>
          <w:sz w:val="28"/>
          <w:szCs w:val="36"/>
        </w:rPr>
      </w:pPr>
      <w:r>
        <w:rPr>
          <w:rFonts w:hint="eastAsia"/>
          <w:sz w:val="28"/>
          <w:szCs w:val="36"/>
        </w:rPr>
        <w:t xml:space="preserve"> 一、作业设计亮点</w:t>
      </w:r>
    </w:p>
    <w:p w14:paraId="3393EBC2">
      <w:pPr>
        <w:rPr>
          <w:rFonts w:hint="eastAsia"/>
          <w:sz w:val="28"/>
          <w:szCs w:val="36"/>
        </w:rPr>
      </w:pPr>
      <w:r>
        <w:rPr>
          <w:rFonts w:hint="eastAsia"/>
          <w:sz w:val="28"/>
          <w:szCs w:val="36"/>
        </w:rPr>
        <w:t xml:space="preserve"> 1. 紧扣单元目标，形成“读—品—创”闭环：作业设计层层递进，从基础的“梳理《牛郎织女》《猎人海力布》情节脉络”，到提升的“分析人物品质</w:t>
      </w:r>
      <w:r>
        <w:rPr>
          <w:rFonts w:hint="eastAsia"/>
          <w:sz w:val="28"/>
          <w:szCs w:val="36"/>
          <w:lang w:eastAsia="zh"/>
          <w:woUserID w:val="1"/>
        </w:rPr>
        <w:t>，</w:t>
      </w:r>
      <w:r>
        <w:rPr>
          <w:rFonts w:hint="eastAsia"/>
          <w:sz w:val="28"/>
          <w:szCs w:val="36"/>
        </w:rPr>
        <w:t>覆盖“理解—分析—创造”三个认知层次，完整落实单元核心素养要求。</w:t>
      </w:r>
    </w:p>
    <w:p w14:paraId="14EEF207">
      <w:pPr>
        <w:rPr>
          <w:rFonts w:hint="eastAsia"/>
          <w:sz w:val="28"/>
          <w:szCs w:val="36"/>
        </w:rPr>
      </w:pPr>
      <w:r>
        <w:rPr>
          <w:rFonts w:hint="eastAsia"/>
          <w:sz w:val="28"/>
          <w:szCs w:val="36"/>
        </w:rPr>
        <w:t>2. 融入文化探究，深化主题理解：增设“民间故事文化溯源”类作业，如“收集家乡的民间故事，记录故事中的习俗或价值观”“对比中外民间故事（如中国‘田螺姑娘’与外国‘灰姑娘’）的共同点”，让学生在对比与探究中，体会民间故事承载的文化内涵，而非仅停留在“读故事”层面。</w:t>
      </w:r>
    </w:p>
    <w:p w14:paraId="56456278">
      <w:pPr>
        <w:rPr>
          <w:rFonts w:hint="eastAsia"/>
          <w:sz w:val="28"/>
          <w:szCs w:val="36"/>
        </w:rPr>
      </w:pPr>
      <w:r>
        <w:rPr>
          <w:rFonts w:hint="eastAsia"/>
          <w:sz w:val="28"/>
          <w:szCs w:val="36"/>
        </w:rPr>
        <w:t>3. 形式多样有趣，激发参与热情：摒弃单一的书面作业，既降低了表达门槛，又让学生在创作中加深对故事的记忆与理解。</w:t>
      </w:r>
    </w:p>
    <w:p w14:paraId="78BCB0EB">
      <w:pPr>
        <w:rPr>
          <w:rFonts w:hint="eastAsia"/>
          <w:sz w:val="28"/>
          <w:szCs w:val="36"/>
        </w:rPr>
      </w:pPr>
      <w:r>
        <w:rPr>
          <w:rFonts w:hint="eastAsia"/>
          <w:sz w:val="28"/>
          <w:szCs w:val="36"/>
        </w:rPr>
        <w:t xml:space="preserve"> 二、存在的问题</w:t>
      </w:r>
    </w:p>
    <w:p w14:paraId="4ED5C971">
      <w:pPr>
        <w:rPr>
          <w:rFonts w:hint="eastAsia"/>
          <w:sz w:val="28"/>
          <w:szCs w:val="36"/>
        </w:rPr>
      </w:pPr>
      <w:r>
        <w:rPr>
          <w:rFonts w:hint="eastAsia"/>
          <w:sz w:val="28"/>
          <w:szCs w:val="36"/>
        </w:rPr>
        <w:t xml:space="preserve"> 1. 文化探究深度不足，流于表面：“收集家乡民间故事”作业中，导致部分学生的作业停留在“简单复述”，未能真正挖掘民间故事的文化价值。</w:t>
      </w:r>
    </w:p>
    <w:p w14:paraId="61F33957">
      <w:pPr>
        <w:rPr>
          <w:rFonts w:hint="eastAsia"/>
          <w:sz w:val="28"/>
          <w:szCs w:val="36"/>
        </w:rPr>
      </w:pPr>
      <w:r>
        <w:rPr>
          <w:rFonts w:hint="eastAsia"/>
          <w:sz w:val="28"/>
          <w:szCs w:val="36"/>
        </w:rPr>
        <w:t>2. 差异化设计缺失，适配性不足：统一要求所有学生完成“改编民间故事”的创意作业，基础较弱的学生因“不知如何下笔”出现应付式创作（如简单替换人物名字），而能力较强的学生则因“缺乏更高挑战”难以充分发挥，未能兼顾不同学情。</w:t>
      </w:r>
    </w:p>
    <w:p w14:paraId="1E03E127">
      <w:pPr>
        <w:rPr>
          <w:rFonts w:hint="eastAsia"/>
          <w:sz w:val="28"/>
          <w:szCs w:val="36"/>
        </w:rPr>
      </w:pPr>
      <w:r>
        <w:rPr>
          <w:rFonts w:hint="eastAsia"/>
          <w:sz w:val="28"/>
          <w:szCs w:val="36"/>
        </w:rPr>
        <w:t>3. 评价聚焦“结果”，忽略“过程”：评价多关注“故事复述是否完整”“连环画是否美观”等最终成果，导致无法全面判断学生对民间故事的理解深度，也难以针对性提供改进建议。</w:t>
      </w:r>
    </w:p>
    <w:p w14:paraId="7CEA9659">
      <w:pPr>
        <w:rPr>
          <w:rFonts w:hint="eastAsia"/>
          <w:sz w:val="28"/>
          <w:szCs w:val="36"/>
        </w:rPr>
      </w:pPr>
      <w:r>
        <w:rPr>
          <w:rFonts w:hint="eastAsia"/>
          <w:sz w:val="28"/>
          <w:szCs w:val="36"/>
        </w:rPr>
        <w:t xml:space="preserve"> 三、改进方向</w:t>
      </w:r>
    </w:p>
    <w:p w14:paraId="6F09883D">
      <w:pPr>
        <w:numPr>
          <w:ilvl w:val="0"/>
          <w:numId w:val="1"/>
        </w:numPr>
        <w:rPr>
          <w:rFonts w:hint="eastAsia"/>
          <w:sz w:val="28"/>
          <w:szCs w:val="36"/>
        </w:rPr>
      </w:pPr>
      <w:r>
        <w:rPr>
          <w:rFonts w:hint="eastAsia"/>
          <w:sz w:val="28"/>
          <w:szCs w:val="36"/>
        </w:rPr>
        <w:t> 深化文化探究，增设“思辨性”任务：优化文化类作业，如将“收集家乡民间故事”调整为“收集家乡民间故事，并分析‘故事中的习俗（如祭祀、节日）反映了当地人怎样的愿望’”，引导学生从“记录者”转变为“研究者”，深化对文化内涵的理解。</w:t>
      </w:r>
    </w:p>
    <w:p w14:paraId="5A2BA77C">
      <w:pPr>
        <w:rPr>
          <w:rFonts w:hint="eastAsia"/>
          <w:sz w:val="28"/>
          <w:szCs w:val="36"/>
        </w:rPr>
      </w:pPr>
      <w:r>
        <w:rPr>
          <w:rFonts w:hint="eastAsia"/>
          <w:sz w:val="28"/>
          <w:szCs w:val="36"/>
        </w:rPr>
        <w:t>2. 细化分层设计，适配不同能力学生：将作业分为三层：</w:t>
      </w:r>
    </w:p>
    <w:p w14:paraId="5B4457B7">
      <w:pPr>
        <w:rPr>
          <w:rFonts w:hint="eastAsia"/>
          <w:sz w:val="28"/>
          <w:szCs w:val="36"/>
        </w:rPr>
      </w:pPr>
      <w:r>
        <w:rPr>
          <w:rFonts w:hint="eastAsia"/>
          <w:sz w:val="28"/>
          <w:szCs w:val="36"/>
        </w:rPr>
        <w:t>- 基础层：“用表格梳理《牛郎织女》的起因、经过、结果”，夯实情节梳理能力；</w:t>
      </w:r>
    </w:p>
    <w:p w14:paraId="4604E6CA">
      <w:pPr>
        <w:rPr>
          <w:rFonts w:hint="eastAsia"/>
          <w:sz w:val="28"/>
          <w:szCs w:val="36"/>
        </w:rPr>
      </w:pPr>
      <w:r>
        <w:rPr>
          <w:rFonts w:hint="eastAsia"/>
          <w:sz w:val="28"/>
          <w:szCs w:val="36"/>
        </w:rPr>
        <w:t>- 提升层：“结合具体情节，分析‘牛郎’的人物品质”，锻炼分析能力；培养思辨能力。</w:t>
      </w:r>
    </w:p>
    <w:p w14:paraId="33623145">
      <w:pPr>
        <w:rPr>
          <w:rFonts w:hint="eastAsia"/>
          <w:sz w:val="28"/>
          <w:szCs w:val="36"/>
        </w:rPr>
      </w:pPr>
      <w:r>
        <w:rPr>
          <w:rFonts w:hint="eastAsia"/>
          <w:sz w:val="28"/>
          <w:szCs w:val="36"/>
        </w:rPr>
        <w:t>3. 完善评价体系，兼顾“过程”与“结果”：设计“过程+结果”双维度评价表，“过程维度”关注“是否主动采访长辈收集故事”“分析人物时是否结合文本细节”，让评价更全面、更具指导性。</w:t>
      </w:r>
    </w:p>
    <w:p w14:paraId="23282BB8">
      <w:pPr>
        <w:rPr>
          <w:rFonts w:hint="eastAsia"/>
          <w:sz w:val="28"/>
          <w:szCs w:val="36"/>
        </w:rPr>
      </w:pPr>
      <w:r>
        <w:rPr>
          <w:rFonts w:hint="eastAsia"/>
          <w:sz w:val="28"/>
          <w:szCs w:val="36"/>
        </w:rPr>
        <w:t xml:space="preserve">  </w:t>
      </w:r>
      <w:r>
        <w:rPr>
          <w:rFonts w:hint="eastAsia"/>
          <w:sz w:val="28"/>
          <w:szCs w:val="36"/>
          <w:lang w:val="en-US" w:eastAsia="zh-CN"/>
        </w:rPr>
        <w:t xml:space="preserve"> </w:t>
      </w:r>
      <w:r>
        <w:rPr>
          <w:rFonts w:hint="eastAsia"/>
          <w:sz w:val="28"/>
          <w:szCs w:val="36"/>
        </w:rPr>
        <w:t>本次“民间故事”大单元作业设计的反思</w:t>
      </w:r>
      <w:r>
        <w:rPr>
          <w:rFonts w:hint="eastAsia"/>
          <w:sz w:val="28"/>
          <w:szCs w:val="36"/>
          <w:lang w:eastAsia="zh"/>
          <w:woUserID w:val="1"/>
        </w:rPr>
        <w:t>，</w:t>
      </w:r>
      <w:bookmarkStart w:id="0" w:name="_GoBack"/>
      <w:bookmarkEnd w:id="0"/>
      <w:r>
        <w:rPr>
          <w:rFonts w:hint="eastAsia"/>
          <w:sz w:val="28"/>
          <w:szCs w:val="36"/>
        </w:rPr>
        <w:t>后续将结合改进方向，进一步优化作业的探究深度、分层适配性与评价维度，让作业成为连接学生与民间文化的纽带，帮助他们在读懂故事、品析内涵的过程中，真正感受传统文化的魅力，提升语文综合素养。</w:t>
      </w:r>
    </w:p>
    <w:p w14:paraId="75638301">
      <w:pPr>
        <w:rPr>
          <w:rFonts w:hint="eastAsia"/>
          <w:sz w:val="22"/>
          <w:szCs w:val="28"/>
        </w:rPr>
      </w:pPr>
      <w:r>
        <w:rPr>
          <w:rFonts w:hint="eastAsia"/>
          <w:sz w:val="22"/>
          <w:szCs w:val="28"/>
        </w:rPr>
        <w:t xml:space="preserve"> </w:t>
      </w:r>
    </w:p>
    <w:p w14:paraId="2AD390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FD8A9"/>
    <w:multiLevelType w:val="singleLevel"/>
    <w:tmpl w:val="0CEFD8A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C4C8D"/>
    <w:rsid w:val="EBBF45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0</Words>
  <Characters>0</Characters>
  <Lines>0</Lines>
  <Paragraphs>0</Paragraphs>
  <TotalTime>3</TotalTime>
  <ScaleCrop>false</ScaleCrop>
  <LinksUpToDate>false</LinksUpToDate>
  <CharactersWithSpaces>0</CharactersWithSpaces>
  <Application>WPS Office WWO_wpscloud_20250925191819-314b3f48ed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2025-10-10T14:06:00Z</dcterms:created>
  <dc:creator>user</dc:creator>
  <cp:lastModifiedBy>明月几时有</cp:lastModifiedBy>
  <dcterms:modified xsi:type="dcterms:W3CDTF">2025-10-10T14:42:04Z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2052-12.9.0.23117</vt:lpwstr>
  </property>
  <property fmtid="{D5CDD505-2E9C-101B-9397-08002B2CF9AE}" pid="3" name="KSOTemplateDocerSaveRecord">
    <vt:lpwstr>eyJoZGlkIjoiNWQ4NDk3NjA2YzVkOTA5N2VhMGI1YTY1ZDYzNGRlOGEiLCJ1c2VySWQiOiI3OTIwNTU5ODgifQ==</vt:lpwstr>
  </property>
  <property fmtid="{D5CDD505-2E9C-101B-9397-08002B2CF9AE}" pid="4" name="ICV">
    <vt:lpwstr>0232F9667A570471BCAAE868875F38C8_43</vt:lpwstr>
  </property>
</Properties>
</file>