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frame" on="t" color2="#FFFFFF" o:title="淡雅蓝色天空清新绿色植物插画背景" focussize="0,0" recolor="t" r:id="rId4"/>
    </v:background>
  </w:background>
  <w:body>
    <w:p w14:paraId="3430C330">
      <w:pPr>
        <w:ind w:left="2520" w:leftChars="1200" w:firstLine="14070" w:firstLineChars="6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7F8CE78C">
      <w:pPr>
        <w:ind w:left="2520" w:leftChars="1200" w:firstLine="14070" w:firstLineChars="6700"/>
        <w:rPr>
          <w:rFonts w:hint="eastAsia"/>
          <w:lang w:val="en-US" w:eastAsia="zh-CN"/>
        </w:rPr>
      </w:pPr>
    </w:p>
    <w:p w14:paraId="5D26E8C0">
      <w:pPr>
        <w:ind w:left="2520" w:leftChars="1200" w:firstLine="14070" w:firstLineChars="6700"/>
        <w:rPr>
          <w:rFonts w:hint="eastAsia"/>
          <w:lang w:val="en-US" w:eastAsia="zh-CN"/>
        </w:rPr>
      </w:pPr>
    </w:p>
    <w:p w14:paraId="12234751">
      <w:pPr>
        <w:ind w:left="2520" w:leftChars="1200" w:firstLine="14070" w:firstLineChars="6700"/>
        <w:rPr>
          <w:rFonts w:hint="eastAsia"/>
          <w:lang w:val="en-US" w:eastAsia="zh-CN"/>
        </w:rPr>
      </w:pPr>
    </w:p>
    <w:p w14:paraId="216E50D3">
      <w:pPr>
        <w:ind w:left="2520" w:leftChars="1200" w:firstLine="14070" w:firstLineChars="6700"/>
        <w:rPr>
          <w:rFonts w:hint="eastAsia"/>
          <w:lang w:val="en-US" w:eastAsia="zh-CN"/>
        </w:rPr>
      </w:pPr>
    </w:p>
    <w:p w14:paraId="1116736F">
      <w:pPr>
        <w:ind w:left="2520" w:leftChars="1200" w:firstLine="14070" w:firstLineChars="6700"/>
        <w:rPr>
          <w:rFonts w:hint="eastAsia"/>
          <w:lang w:val="en-US" w:eastAsia="zh-CN"/>
        </w:rPr>
      </w:pPr>
    </w:p>
    <w:p w14:paraId="295B97BD">
      <w:pPr>
        <w:ind w:left="2520" w:leftChars="1200" w:firstLine="14070" w:firstLineChars="6700"/>
        <w:rPr>
          <w:rFonts w:hint="eastAsia"/>
          <w:lang w:val="en-US" w:eastAsia="zh-CN"/>
        </w:rPr>
      </w:pPr>
    </w:p>
    <w:p w14:paraId="4A2E9780">
      <w:pPr>
        <w:ind w:left="2520" w:leftChars="1200" w:firstLine="14070" w:firstLineChars="6700"/>
        <w:rPr>
          <w:rFonts w:hint="eastAsia"/>
          <w:lang w:val="en-US" w:eastAsia="zh-CN"/>
        </w:rPr>
      </w:pPr>
    </w:p>
    <w:p w14:paraId="2FC38A90">
      <w:pPr>
        <w:ind w:left="2520" w:leftChars="1200" w:firstLine="14070" w:firstLineChars="6700"/>
        <w:rPr>
          <w:rFonts w:hint="eastAsia"/>
          <w:lang w:val="en-US" w:eastAsia="zh-CN"/>
        </w:rPr>
      </w:pPr>
    </w:p>
    <w:p w14:paraId="130F446E">
      <w:pPr>
        <w:ind w:left="2520" w:leftChars="1200" w:firstLine="14070" w:firstLineChars="6700"/>
        <w:rPr>
          <w:rFonts w:hint="eastAsia"/>
          <w:lang w:val="en-US" w:eastAsia="zh-CN"/>
        </w:rPr>
      </w:pPr>
    </w:p>
    <w:p w14:paraId="3DD9A09C">
      <w:pPr>
        <w:ind w:left="2520" w:leftChars="1200" w:firstLine="14070" w:firstLineChars="6700"/>
        <w:rPr>
          <w:rFonts w:hint="eastAsia"/>
          <w:lang w:val="en-US" w:eastAsia="zh-CN"/>
        </w:rPr>
      </w:pPr>
    </w:p>
    <w:p w14:paraId="258E4A58">
      <w:pPr>
        <w:ind w:left="2520" w:leftChars="1200" w:firstLine="14070" w:firstLineChars="6700"/>
        <w:rPr>
          <w:rFonts w:hint="eastAsia"/>
          <w:lang w:val="en-US" w:eastAsia="zh-CN"/>
        </w:rPr>
      </w:pPr>
    </w:p>
    <w:p w14:paraId="0616902F">
      <w:pPr>
        <w:ind w:left="2520" w:leftChars="1200" w:firstLine="14070" w:firstLineChars="6700"/>
        <w:rPr>
          <w:rFonts w:hint="eastAsia"/>
          <w:lang w:val="en-US" w:eastAsia="zh-CN"/>
        </w:rPr>
      </w:pPr>
    </w:p>
    <w:p w14:paraId="63D09664">
      <w:pPr>
        <w:ind w:left="2520" w:leftChars="1200" w:firstLine="14070" w:firstLineChars="6700"/>
        <w:rPr>
          <w:rFonts w:hint="eastAsia"/>
          <w:lang w:val="en-US" w:eastAsia="zh-CN"/>
        </w:rPr>
      </w:pPr>
    </w:p>
    <w:p w14:paraId="059042C5">
      <w:pPr>
        <w:jc w:val="center"/>
        <w:rPr>
          <w:rFonts w:hint="eastAsia"/>
          <w:sz w:val="72"/>
          <w:szCs w:val="112"/>
          <w:lang w:val="en-US" w:eastAsia="zh-CN"/>
        </w:rPr>
      </w:pPr>
      <w:r>
        <w:rPr>
          <w:rFonts w:hint="eastAsia"/>
          <w:sz w:val="72"/>
          <w:szCs w:val="112"/>
          <w:lang w:val="en-US" w:eastAsia="zh-CN"/>
        </w:rPr>
        <w:t>部编版一年级上册第八单元作业设计框架</w:t>
      </w:r>
    </w:p>
    <w:p w14:paraId="08F1C199">
      <w:pPr>
        <w:ind w:firstLine="5040" w:firstLineChars="700"/>
        <w:rPr>
          <w:rFonts w:hint="eastAsia"/>
          <w:sz w:val="72"/>
          <w:szCs w:val="112"/>
          <w:lang w:val="en-US" w:eastAsia="zh-CN"/>
        </w:rPr>
      </w:pPr>
    </w:p>
    <w:p w14:paraId="2AC54AFC">
      <w:pPr>
        <w:ind w:firstLine="5040" w:firstLineChars="700"/>
        <w:rPr>
          <w:rFonts w:hint="eastAsia"/>
          <w:sz w:val="72"/>
          <w:szCs w:val="112"/>
          <w:lang w:val="en-US" w:eastAsia="zh-CN"/>
        </w:rPr>
      </w:pPr>
    </w:p>
    <w:p w14:paraId="75322571">
      <w:pPr>
        <w:ind w:firstLine="5040" w:firstLineChars="700"/>
        <w:rPr>
          <w:rFonts w:hint="eastAsia"/>
          <w:sz w:val="72"/>
          <w:szCs w:val="112"/>
          <w:lang w:val="en-US" w:eastAsia="zh-CN"/>
        </w:rPr>
      </w:pPr>
      <w:bookmarkStart w:id="0" w:name="_GoBack"/>
      <w:bookmarkEnd w:id="0"/>
    </w:p>
    <w:p w14:paraId="43D71DB5">
      <w:pPr>
        <w:jc w:val="center"/>
        <w:rPr>
          <w:rFonts w:hint="default"/>
          <w:sz w:val="48"/>
          <w:szCs w:val="56"/>
          <w:lang w:val="en-US" w:eastAsia="zh-CN"/>
        </w:rPr>
      </w:pPr>
      <w:r>
        <w:rPr>
          <w:rFonts w:hint="eastAsia"/>
          <w:sz w:val="48"/>
          <w:szCs w:val="56"/>
          <w:lang w:val="en-US" w:eastAsia="zh-CN"/>
        </w:rPr>
        <w:t>恒山区柳毛乡中心学校</w:t>
      </w:r>
    </w:p>
    <w:p w14:paraId="034777EB">
      <w:pPr>
        <w:ind w:firstLine="5040" w:firstLineChars="700"/>
        <w:rPr>
          <w:rFonts w:hint="eastAsia"/>
          <w:sz w:val="72"/>
          <w:szCs w:val="112"/>
          <w:lang w:val="en-US" w:eastAsia="zh-CN"/>
        </w:rPr>
      </w:pPr>
    </w:p>
    <w:p w14:paraId="250D7A88">
      <w:pPr>
        <w:ind w:firstLine="5040" w:firstLineChars="700"/>
        <w:rPr>
          <w:rFonts w:hint="eastAsia"/>
          <w:sz w:val="72"/>
          <w:szCs w:val="112"/>
          <w:lang w:val="en-US" w:eastAsia="zh-CN"/>
        </w:rPr>
      </w:pPr>
    </w:p>
    <w:p w14:paraId="2B627A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  <w:rPr>
          <w:rFonts w:hint="eastAsia" w:ascii="方正粗黑宋简体" w:hAnsi="方正粗黑宋简体" w:eastAsia="方正粗黑宋简体" w:cs="方正粗黑宋简体"/>
          <w:sz w:val="32"/>
          <w:szCs w:val="32"/>
          <w:lang w:eastAsia="zh-CN"/>
        </w:rPr>
      </w:pPr>
    </w:p>
    <w:p w14:paraId="7AE0DE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  <w:rPr>
          <w:rFonts w:hint="eastAsia" w:ascii="方正粗黑宋简体" w:hAnsi="方正粗黑宋简体" w:eastAsia="方正粗黑宋简体" w:cs="方正粗黑宋简体"/>
          <w:sz w:val="32"/>
          <w:szCs w:val="32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sz w:val="32"/>
          <w:szCs w:val="32"/>
          <w:lang w:eastAsia="zh-CN"/>
        </w:rPr>
        <w:t>（</w:t>
      </w:r>
      <w:r>
        <w:rPr>
          <w:rFonts w:hint="eastAsia" w:ascii="方正粗黑宋简体" w:hAnsi="方正粗黑宋简体" w:eastAsia="方正粗黑宋简体" w:cs="方正粗黑宋简体"/>
          <w:sz w:val="32"/>
          <w:szCs w:val="32"/>
          <w:lang w:val="en-US" w:eastAsia="zh-CN"/>
        </w:rPr>
        <w:t>语文一年级上册第五单元</w:t>
      </w:r>
      <w:r>
        <w:rPr>
          <w:rFonts w:hint="eastAsia" w:ascii="方正粗黑宋简体" w:hAnsi="方正粗黑宋简体" w:eastAsia="方正粗黑宋简体" w:cs="方正粗黑宋简体"/>
          <w:sz w:val="32"/>
          <w:szCs w:val="32"/>
          <w:lang w:eastAsia="zh-CN"/>
        </w:rPr>
        <w:t>）</w:t>
      </w:r>
      <w:r>
        <w:rPr>
          <w:rFonts w:hint="eastAsia" w:ascii="方正粗黑宋简体" w:hAnsi="方正粗黑宋简体" w:eastAsia="方正粗黑宋简体" w:cs="方正粗黑宋简体"/>
          <w:sz w:val="32"/>
          <w:szCs w:val="32"/>
          <w:lang w:val="en-US" w:eastAsia="zh-CN"/>
        </w:rPr>
        <w:t>大单元整体作业设计框架</w:t>
      </w:r>
    </w:p>
    <w:tbl>
      <w:tblPr>
        <w:tblStyle w:val="4"/>
        <w:tblW w:w="0" w:type="auto"/>
        <w:tblInd w:w="64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28"/>
        <w:gridCol w:w="3027"/>
        <w:gridCol w:w="2775"/>
        <w:gridCol w:w="2925"/>
        <w:gridCol w:w="4320"/>
      </w:tblGrid>
      <w:tr w14:paraId="3A8B02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3" w:hRule="atLeast"/>
        </w:trPr>
        <w:tc>
          <w:tcPr>
            <w:tcW w:w="2928" w:type="dxa"/>
            <w:vAlign w:val="center"/>
          </w:tcPr>
          <w:p w14:paraId="1FB583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316456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人文主题</w:t>
            </w:r>
          </w:p>
          <w:p w14:paraId="525842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027" w:type="dxa"/>
            <w:vAlign w:val="center"/>
          </w:tcPr>
          <w:p w14:paraId="11F10D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观察</w:t>
            </w:r>
          </w:p>
        </w:tc>
        <w:tc>
          <w:tcPr>
            <w:tcW w:w="2775" w:type="dxa"/>
            <w:vAlign w:val="center"/>
          </w:tcPr>
          <w:p w14:paraId="57F75B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任务群类型</w:t>
            </w:r>
          </w:p>
        </w:tc>
        <w:tc>
          <w:tcPr>
            <w:tcW w:w="7245" w:type="dxa"/>
            <w:gridSpan w:val="2"/>
            <w:vAlign w:val="center"/>
          </w:tcPr>
          <w:p w14:paraId="5053BA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发展型学习任务群——文学阅读与创意表达</w:t>
            </w:r>
          </w:p>
        </w:tc>
      </w:tr>
      <w:tr w14:paraId="632E91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8" w:type="dxa"/>
            <w:vAlign w:val="center"/>
          </w:tcPr>
          <w:p w14:paraId="04846F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2BD9DB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语文要素</w:t>
            </w:r>
          </w:p>
          <w:p w14:paraId="6F24A4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047" w:type="dxa"/>
            <w:gridSpan w:val="4"/>
            <w:vAlign w:val="center"/>
          </w:tcPr>
          <w:p w14:paraId="527A42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寻找明显信息，借助图画阅读课文</w:t>
            </w:r>
          </w:p>
        </w:tc>
      </w:tr>
      <w:tr w14:paraId="1B6575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8" w:type="dxa"/>
            <w:vAlign w:val="center"/>
          </w:tcPr>
          <w:p w14:paraId="2508BF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513846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教学内容</w:t>
            </w:r>
          </w:p>
          <w:p w14:paraId="7D782A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047" w:type="dxa"/>
            <w:gridSpan w:val="4"/>
            <w:vAlign w:val="center"/>
          </w:tcPr>
          <w:p w14:paraId="1379A7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《比尾巴》《乌鸦喝水》《雨点儿》《语文园地八》口语交际：我会想办法</w:t>
            </w:r>
          </w:p>
        </w:tc>
      </w:tr>
      <w:tr w14:paraId="62D39A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5" w:hRule="atLeast"/>
        </w:trPr>
        <w:tc>
          <w:tcPr>
            <w:tcW w:w="2928" w:type="dxa"/>
            <w:vAlign w:val="center"/>
          </w:tcPr>
          <w:p w14:paraId="3D8998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  <w:lang w:eastAsia="zh-CN"/>
              </w:rPr>
              <w:t>教材</w:t>
            </w: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分析</w:t>
            </w:r>
          </w:p>
        </w:tc>
        <w:tc>
          <w:tcPr>
            <w:tcW w:w="13047" w:type="dxa"/>
            <w:gridSpan w:val="4"/>
            <w:vAlign w:val="center"/>
          </w:tcPr>
          <w:p w14:paraId="7CBDA0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/>
                <w:bCs w:val="0"/>
                <w:color w:val="FF0000"/>
                <w:sz w:val="28"/>
                <w:szCs w:val="28"/>
                <w:u w:val="singl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</w:rPr>
              <w:t>本单元围绕“观察”这个主题，编排了《比尾巴》《乌鸦喝水》《雨点儿》3篇课文。这些课文都以动物为主人公，充满了童真和童趣，能激发学生的阅读兴趣。引导学生懂得，只要用心观察，生活处处皆有学问。本单元重点是初步培养学生寻找明显信息的能力，在第六单元已教给学生根据问题圈圈画画、找出相关信息的方法。本单元继续借助圈一圈、画一画的方法，从文中提取相关的信息。借助图画阅读课文是本单元的另一个学习重点。本单元首次出现了没有全文注音的连环画课文，引导学生利用连环画图文对应的特点，借助图画内容理解课文，并借助图画，猜猜不认识的生字。本单元还要引导学生初步认识自然段，知道每个段前都要空两格。</w:t>
            </w:r>
          </w:p>
          <w:p w14:paraId="600F72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/>
                <w:bCs w:val="0"/>
                <w:color w:val="FF0000"/>
                <w:sz w:val="28"/>
                <w:szCs w:val="28"/>
                <w:u w:val="single"/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FF0000"/>
                <w:sz w:val="28"/>
                <w:szCs w:val="28"/>
                <w:u w:val="single"/>
                <w:lang w:eastAsia="zh-CN"/>
              </w:rPr>
              <w:t>单元</w:t>
            </w:r>
            <w:r>
              <w:rPr>
                <w:rFonts w:hint="eastAsia" w:ascii="仿宋" w:hAnsi="仿宋" w:eastAsia="仿宋" w:cs="仿宋"/>
                <w:b/>
                <w:bCs w:val="0"/>
                <w:color w:val="FF0000"/>
                <w:sz w:val="28"/>
                <w:szCs w:val="28"/>
                <w:u w:val="single"/>
              </w:rPr>
              <w:t>纵向分析：</w:t>
            </w:r>
          </w:p>
          <w:tbl>
            <w:tblPr>
              <w:tblStyle w:val="4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516"/>
              <w:gridCol w:w="3516"/>
              <w:gridCol w:w="3516"/>
            </w:tblGrid>
            <w:tr w14:paraId="63BAFC4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516" w:type="dxa"/>
                  <w:shd w:val="clear" w:color="auto" w:fill="91ABDF" w:themeFill="accent1" w:themeFillTint="99"/>
                </w:tcPr>
                <w:p w14:paraId="2A04293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color w:val="FFFFFF" w:themeColor="background1"/>
                      <w:sz w:val="28"/>
                      <w:szCs w:val="28"/>
                      <w:vertAlign w:val="baseline"/>
                      <w:lang w:eastAsia="zh-CN"/>
                      <w14:textFill>
                        <w14:solidFill>
                          <w14:schemeClr w14:val="bg1"/>
                        </w14:solidFill>
                      </w14:textFill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color w:val="FFFFFF" w:themeColor="background1"/>
                      <w:sz w:val="28"/>
                      <w:szCs w:val="28"/>
                      <w:vertAlign w:val="baseline"/>
                      <w:lang w:eastAsia="zh-CN"/>
                      <w14:textFill>
                        <w14:solidFill>
                          <w14:schemeClr w14:val="bg1"/>
                        </w14:solidFill>
                      </w14:textFill>
                    </w:rPr>
                    <w:t>教材</w:t>
                  </w:r>
                </w:p>
              </w:tc>
              <w:tc>
                <w:tcPr>
                  <w:tcW w:w="3516" w:type="dxa"/>
                  <w:shd w:val="clear" w:color="auto" w:fill="91ABDF" w:themeFill="accent1" w:themeFillTint="99"/>
                </w:tcPr>
                <w:p w14:paraId="29D3B6E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color w:val="FFFFFF" w:themeColor="background1"/>
                      <w:sz w:val="28"/>
                      <w:szCs w:val="28"/>
                      <w:vertAlign w:val="baseline"/>
                      <w:lang w:eastAsia="zh-CN"/>
                      <w14:textFill>
                        <w14:solidFill>
                          <w14:schemeClr w14:val="bg1"/>
                        </w14:solidFill>
                      </w14:textFill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color w:val="FFFFFF" w:themeColor="background1"/>
                      <w:sz w:val="28"/>
                      <w:szCs w:val="28"/>
                      <w:vertAlign w:val="baseline"/>
                      <w:lang w:eastAsia="zh-CN"/>
                      <w14:textFill>
                        <w14:solidFill>
                          <w14:schemeClr w14:val="bg1"/>
                        </w14:solidFill>
                      </w14:textFill>
                    </w:rPr>
                    <w:t>语文要素</w:t>
                  </w:r>
                </w:p>
              </w:tc>
              <w:tc>
                <w:tcPr>
                  <w:tcW w:w="3516" w:type="dxa"/>
                  <w:shd w:val="clear" w:color="auto" w:fill="91ABDF" w:themeFill="accent1" w:themeFillTint="99"/>
                </w:tcPr>
                <w:p w14:paraId="2F507A2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color w:val="FFFFFF" w:themeColor="background1"/>
                      <w:sz w:val="28"/>
                      <w:szCs w:val="28"/>
                      <w:vertAlign w:val="baseline"/>
                      <w:lang w:eastAsia="zh-CN"/>
                      <w14:textFill>
                        <w14:solidFill>
                          <w14:schemeClr w14:val="bg1"/>
                        </w14:solidFill>
                      </w14:textFill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color w:val="FFFFFF" w:themeColor="background1"/>
                      <w:sz w:val="28"/>
                      <w:szCs w:val="28"/>
                      <w:vertAlign w:val="baseline"/>
                      <w:lang w:eastAsia="zh-CN"/>
                      <w14:textFill>
                        <w14:solidFill>
                          <w14:schemeClr w14:val="bg1"/>
                        </w14:solidFill>
                      </w14:textFill>
                    </w:rPr>
                    <w:t>人文主题</w:t>
                  </w:r>
                </w:p>
              </w:tc>
            </w:tr>
            <w:tr w14:paraId="68368862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516" w:type="dxa"/>
                  <w:shd w:val="clear" w:color="auto" w:fill="D6DCE5" w:themeFill="text2" w:themeFillTint="32"/>
                </w:tcPr>
                <w:p w14:paraId="59D7281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  <w:t>一</w:t>
                  </w: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  <w:t>年级上册</w:t>
                  </w:r>
                </w:p>
                <w:p w14:paraId="0D5E7F38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  <w:t>第</w:t>
                  </w: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  <w:t>八</w:t>
                  </w: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  <w:t>单元</w:t>
                  </w:r>
                </w:p>
              </w:tc>
              <w:tc>
                <w:tcPr>
                  <w:tcW w:w="3516" w:type="dxa"/>
                  <w:shd w:val="clear" w:color="auto" w:fill="D6DCE5" w:themeFill="text2" w:themeFillTint="32"/>
                </w:tcPr>
                <w:p w14:paraId="7890E70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left"/>
                    <w:textAlignment w:val="auto"/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  <w:t>寻找明显信息，借助图画阅读课文</w:t>
                  </w:r>
                </w:p>
              </w:tc>
              <w:tc>
                <w:tcPr>
                  <w:tcW w:w="3516" w:type="dxa"/>
                  <w:shd w:val="clear" w:color="auto" w:fill="D6DCE5" w:themeFill="text2" w:themeFillTint="32"/>
                </w:tcPr>
                <w:p w14:paraId="60C6C28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default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  <w:t>观察</w:t>
                  </w:r>
                </w:p>
              </w:tc>
            </w:tr>
            <w:tr w14:paraId="05AADD39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516" w:type="dxa"/>
                </w:tcPr>
                <w:p w14:paraId="33149987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一</w:t>
                  </w: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  <w:t>年级</w:t>
                  </w: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  <w:t>下</w:t>
                  </w: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  <w:t>册</w:t>
                  </w:r>
                </w:p>
                <w:p w14:paraId="4EB1D667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  <w:t>第</w:t>
                  </w: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  <w:t>六</w:t>
                  </w: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  <w:t>单元</w:t>
                  </w:r>
                </w:p>
              </w:tc>
              <w:tc>
                <w:tcPr>
                  <w:tcW w:w="3516" w:type="dxa"/>
                </w:tcPr>
                <w:p w14:paraId="2D0DC5F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left"/>
                    <w:textAlignment w:val="auto"/>
                    <w:rPr>
                      <w:rFonts w:hint="default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  <w:t>联系生活实际了解词语意思，仿说仿写句子，读好问句和感叹句。</w:t>
                  </w:r>
                </w:p>
              </w:tc>
              <w:tc>
                <w:tcPr>
                  <w:tcW w:w="3516" w:type="dxa"/>
                </w:tcPr>
                <w:p w14:paraId="625792A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default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  <w:t>夏天</w:t>
                  </w:r>
                </w:p>
              </w:tc>
            </w:tr>
            <w:tr w14:paraId="6F0DA0E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516" w:type="dxa"/>
                  <w:shd w:val="clear" w:color="auto" w:fill="D6DCE5" w:themeFill="text2" w:themeFillTint="32"/>
                </w:tcPr>
                <w:p w14:paraId="21D091F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  <w:t>二</w:t>
                  </w: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  <w:t>年级上册</w:t>
                  </w:r>
                </w:p>
                <w:p w14:paraId="00E1018A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  <w:t>第五</w:t>
                  </w: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  <w:t>单元</w:t>
                  </w:r>
                </w:p>
              </w:tc>
              <w:tc>
                <w:tcPr>
                  <w:tcW w:w="3516" w:type="dxa"/>
                  <w:shd w:val="clear" w:color="auto" w:fill="D6DCE5" w:themeFill="text2" w:themeFillTint="32"/>
                </w:tcPr>
                <w:p w14:paraId="6134E29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default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  <w:t>初步体会课文讲述的道理</w:t>
                  </w:r>
                </w:p>
              </w:tc>
              <w:tc>
                <w:tcPr>
                  <w:tcW w:w="3516" w:type="dxa"/>
                  <w:shd w:val="clear" w:color="auto" w:fill="D6DCE5" w:themeFill="text2" w:themeFillTint="32"/>
                </w:tcPr>
                <w:p w14:paraId="7C0C4673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default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  <w:t>思维方法</w:t>
                  </w:r>
                </w:p>
              </w:tc>
            </w:tr>
            <w:tr w14:paraId="4641AF52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516" w:type="dxa"/>
                </w:tcPr>
                <w:p w14:paraId="429E527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  <w:t>二</w:t>
                  </w: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  <w:t>年级下册</w:t>
                  </w:r>
                </w:p>
                <w:p w14:paraId="5C09990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  <w:t>第</w:t>
                  </w: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  <w:t>六</w:t>
                  </w: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  <w:t>单元</w:t>
                  </w:r>
                </w:p>
              </w:tc>
              <w:tc>
                <w:tcPr>
                  <w:tcW w:w="3516" w:type="dxa"/>
                </w:tcPr>
                <w:p w14:paraId="20ADAF2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left"/>
                    <w:textAlignment w:val="auto"/>
                    <w:rPr>
                      <w:rFonts w:hint="default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  <w:t>提取主要信息，了解课文内容</w:t>
                  </w:r>
                </w:p>
              </w:tc>
              <w:tc>
                <w:tcPr>
                  <w:tcW w:w="3516" w:type="dxa"/>
                </w:tcPr>
                <w:p w14:paraId="3A7D60D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default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  <w:t>自然</w:t>
                  </w:r>
                </w:p>
              </w:tc>
            </w:tr>
          </w:tbl>
          <w:p w14:paraId="1C8B7A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FF0000"/>
                <w:sz w:val="28"/>
                <w:szCs w:val="28"/>
                <w:u w:val="single"/>
              </w:rPr>
              <w:t>横向分析：</w:t>
            </w:r>
          </w:p>
          <w:tbl>
            <w:tblPr>
              <w:tblStyle w:val="3"/>
              <w:tblW w:w="12380" w:type="dxa"/>
              <w:tblInd w:w="-165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shd w:val="clear" w:color="auto" w:fill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</w:tblPr>
            <w:tblGrid>
              <w:gridCol w:w="2476"/>
              <w:gridCol w:w="2476"/>
              <w:gridCol w:w="2476"/>
              <w:gridCol w:w="2476"/>
              <w:gridCol w:w="2476"/>
            </w:tblGrid>
            <w:tr w14:paraId="130AF71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shd w:val="clear" w:color="auto" w:fill="auto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684" w:hRule="atLeast"/>
                <w:tblHeader/>
              </w:trPr>
              <w:tc>
                <w:tcPr>
                  <w:tcW w:w="2476" w:type="dxa"/>
                  <w:shd w:val="clear" w:color="auto" w:fill="F2F3F5"/>
                  <w:tcMar>
                    <w:top w:w="160" w:type="dxa"/>
                    <w:left w:w="160" w:type="dxa"/>
                    <w:bottom w:w="160" w:type="dxa"/>
                    <w:right w:w="160" w:type="dxa"/>
                  </w:tcMar>
                  <w:vAlign w:val="top"/>
                </w:tcPr>
                <w:p w14:paraId="317382CE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center"/>
                    <w:textAlignment w:val="top"/>
                    <w:rPr>
                      <w:rFonts w:hint="eastAsia" w:ascii="仿宋" w:hAnsi="仿宋" w:eastAsia="仿宋" w:cs="仿宋"/>
                      <w:sz w:val="22"/>
                      <w:szCs w:val="22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2"/>
                      <w:szCs w:val="22"/>
                      <w:lang w:val="en-US" w:eastAsia="zh-CN" w:bidi="ar"/>
                    </w:rPr>
                    <w:t>对比维度</w:t>
                  </w:r>
                </w:p>
              </w:tc>
              <w:tc>
                <w:tcPr>
                  <w:tcW w:w="2476" w:type="dxa"/>
                  <w:shd w:val="clear" w:color="auto" w:fill="F2F3F5"/>
                  <w:tcMar>
                    <w:top w:w="160" w:type="dxa"/>
                    <w:left w:w="160" w:type="dxa"/>
                    <w:bottom w:w="160" w:type="dxa"/>
                    <w:right w:w="160" w:type="dxa"/>
                  </w:tcMar>
                  <w:vAlign w:val="top"/>
                </w:tcPr>
                <w:p w14:paraId="5DC36024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center"/>
                    <w:textAlignment w:val="top"/>
                    <w:rPr>
                      <w:rFonts w:hint="eastAsia" w:ascii="仿宋" w:hAnsi="仿宋" w:eastAsia="仿宋" w:cs="仿宋"/>
                      <w:sz w:val="22"/>
                      <w:szCs w:val="22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2"/>
                      <w:szCs w:val="22"/>
                      <w:lang w:val="en-US" w:eastAsia="zh-CN" w:bidi="ar"/>
                    </w:rPr>
                    <w:t>一年级上册第八单元</w:t>
                  </w:r>
                </w:p>
              </w:tc>
              <w:tc>
                <w:tcPr>
                  <w:tcW w:w="2476" w:type="dxa"/>
                  <w:shd w:val="clear" w:color="auto" w:fill="F2F3F5"/>
                  <w:tcMar>
                    <w:top w:w="160" w:type="dxa"/>
                    <w:left w:w="160" w:type="dxa"/>
                    <w:bottom w:w="160" w:type="dxa"/>
                    <w:right w:w="160" w:type="dxa"/>
                  </w:tcMar>
                  <w:vAlign w:val="top"/>
                </w:tcPr>
                <w:p w14:paraId="35E60F8F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center"/>
                    <w:textAlignment w:val="top"/>
                    <w:rPr>
                      <w:rFonts w:hint="eastAsia" w:ascii="仿宋" w:hAnsi="仿宋" w:eastAsia="仿宋" w:cs="仿宋"/>
                      <w:sz w:val="22"/>
                      <w:szCs w:val="22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2"/>
                      <w:szCs w:val="22"/>
                      <w:lang w:val="en-US" w:eastAsia="zh-CN" w:bidi="ar"/>
                    </w:rPr>
                    <w:t>一年级下册（关联单元：第八单元）</w:t>
                  </w:r>
                </w:p>
              </w:tc>
              <w:tc>
                <w:tcPr>
                  <w:tcW w:w="2476" w:type="dxa"/>
                  <w:shd w:val="clear" w:color="auto" w:fill="F2F3F5"/>
                  <w:tcMar>
                    <w:top w:w="160" w:type="dxa"/>
                    <w:left w:w="160" w:type="dxa"/>
                    <w:bottom w:w="160" w:type="dxa"/>
                    <w:right w:w="160" w:type="dxa"/>
                  </w:tcMar>
                  <w:vAlign w:val="top"/>
                </w:tcPr>
                <w:p w14:paraId="418287FC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center"/>
                    <w:textAlignment w:val="top"/>
                    <w:rPr>
                      <w:rFonts w:hint="eastAsia" w:ascii="仿宋" w:hAnsi="仿宋" w:eastAsia="仿宋" w:cs="仿宋"/>
                      <w:sz w:val="22"/>
                      <w:szCs w:val="22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2"/>
                      <w:szCs w:val="22"/>
                      <w:lang w:val="en-US" w:eastAsia="zh-CN" w:bidi="ar"/>
                    </w:rPr>
                    <w:t>二年级上册（关联单元：第一、八单元）</w:t>
                  </w:r>
                </w:p>
              </w:tc>
              <w:tc>
                <w:tcPr>
                  <w:tcW w:w="2476" w:type="dxa"/>
                  <w:shd w:val="clear" w:color="auto" w:fill="F2F3F5"/>
                  <w:tcMar>
                    <w:top w:w="160" w:type="dxa"/>
                    <w:left w:w="160" w:type="dxa"/>
                    <w:bottom w:w="160" w:type="dxa"/>
                    <w:right w:w="160" w:type="dxa"/>
                  </w:tcMar>
                  <w:vAlign w:val="top"/>
                </w:tcPr>
                <w:p w14:paraId="2A37E07A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center"/>
                    <w:textAlignment w:val="top"/>
                    <w:rPr>
                      <w:rFonts w:hint="eastAsia" w:ascii="仿宋" w:hAnsi="仿宋" w:eastAsia="仿宋" w:cs="仿宋"/>
                      <w:sz w:val="22"/>
                      <w:szCs w:val="22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2"/>
                      <w:szCs w:val="22"/>
                      <w:lang w:val="en-US" w:eastAsia="zh-CN" w:bidi="ar"/>
                    </w:rPr>
                    <w:t>二年级下册（关联单元：第六单元）</w:t>
                  </w:r>
                </w:p>
              </w:tc>
            </w:tr>
            <w:tr w14:paraId="1046E932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shd w:val="clear" w:color="auto" w:fill="auto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1950" w:hRule="atLeast"/>
              </w:trPr>
              <w:tc>
                <w:tcPr>
                  <w:tcW w:w="2476" w:type="dxa"/>
                  <w:shd w:val="clear" w:color="auto" w:fill="auto"/>
                  <w:tcMar>
                    <w:top w:w="160" w:type="dxa"/>
                    <w:left w:w="160" w:type="dxa"/>
                    <w:bottom w:w="160" w:type="dxa"/>
                    <w:right w:w="160" w:type="dxa"/>
                  </w:tcMar>
                  <w:vAlign w:val="top"/>
                </w:tcPr>
                <w:p w14:paraId="5C98D21B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center"/>
                    <w:textAlignment w:val="top"/>
                    <w:rPr>
                      <w:rFonts w:hint="eastAsia" w:ascii="仿宋" w:hAnsi="仿宋" w:eastAsia="仿宋" w:cs="仿宋"/>
                      <w:sz w:val="22"/>
                      <w:szCs w:val="22"/>
                    </w:rPr>
                  </w:pPr>
                  <w:r>
                    <w:rPr>
                      <w:rStyle w:val="6"/>
                      <w:rFonts w:hint="eastAsia" w:ascii="仿宋" w:hAnsi="仿宋" w:eastAsia="仿宋" w:cs="仿宋"/>
                      <w:kern w:val="0"/>
                      <w:sz w:val="22"/>
                      <w:szCs w:val="22"/>
                      <w:lang w:val="en-US" w:eastAsia="zh-CN" w:bidi="ar"/>
                    </w:rPr>
                    <w:t>人文主题</w:t>
                  </w:r>
                </w:p>
              </w:tc>
              <w:tc>
                <w:tcPr>
                  <w:tcW w:w="2476" w:type="dxa"/>
                  <w:shd w:val="clear" w:color="auto" w:fill="auto"/>
                  <w:tcMar>
                    <w:top w:w="160" w:type="dxa"/>
                    <w:left w:w="160" w:type="dxa"/>
                    <w:bottom w:w="160" w:type="dxa"/>
                    <w:right w:w="160" w:type="dxa"/>
                  </w:tcMar>
                  <w:vAlign w:val="top"/>
                </w:tcPr>
                <w:p w14:paraId="633E6B41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left"/>
                    <w:textAlignment w:val="top"/>
                    <w:rPr>
                      <w:rFonts w:hint="eastAsia" w:ascii="仿宋" w:hAnsi="仿宋" w:eastAsia="仿宋" w:cs="仿宋"/>
                      <w:sz w:val="22"/>
                      <w:szCs w:val="22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2"/>
                      <w:szCs w:val="22"/>
                      <w:lang w:val="en-US" w:eastAsia="zh-CN" w:bidi="ar"/>
                    </w:rPr>
                    <w:t>童眼观世界，留心皆学问；核心是感受观察的乐趣，引导学生留心自然与生活中的小发现，激发对自然和动物的热爱。</w:t>
                  </w:r>
                </w:p>
              </w:tc>
              <w:tc>
                <w:tcPr>
                  <w:tcW w:w="2476" w:type="dxa"/>
                  <w:shd w:val="clear" w:color="auto" w:fill="auto"/>
                  <w:tcMar>
                    <w:top w:w="160" w:type="dxa"/>
                    <w:left w:w="160" w:type="dxa"/>
                    <w:bottom w:w="160" w:type="dxa"/>
                    <w:right w:w="160" w:type="dxa"/>
                  </w:tcMar>
                  <w:vAlign w:val="top"/>
                </w:tcPr>
                <w:p w14:paraId="31190AC3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left"/>
                    <w:textAlignment w:val="top"/>
                    <w:rPr>
                      <w:rFonts w:hint="eastAsia" w:ascii="仿宋" w:hAnsi="仿宋" w:eastAsia="仿宋" w:cs="仿宋"/>
                      <w:sz w:val="22"/>
                      <w:szCs w:val="22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2"/>
                      <w:szCs w:val="22"/>
                      <w:lang w:val="en-US" w:eastAsia="zh-CN" w:bidi="ar"/>
                    </w:rPr>
                    <w:t>动物朋友与科学探究；围绕动物故事展开，渗透科学常识，引导学生在故事中思考疑问、探寻答案，延续对自然与动物的关注。</w:t>
                  </w:r>
                </w:p>
              </w:tc>
              <w:tc>
                <w:tcPr>
                  <w:tcW w:w="2476" w:type="dxa"/>
                  <w:shd w:val="clear" w:color="auto" w:fill="auto"/>
                  <w:tcMar>
                    <w:top w:w="160" w:type="dxa"/>
                    <w:left w:w="160" w:type="dxa"/>
                    <w:bottom w:w="160" w:type="dxa"/>
                    <w:right w:w="160" w:type="dxa"/>
                  </w:tcMar>
                  <w:vAlign w:val="top"/>
                </w:tcPr>
                <w:p w14:paraId="1F2A38B6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left"/>
                    <w:textAlignment w:val="top"/>
                    <w:rPr>
                      <w:rFonts w:hint="eastAsia" w:ascii="仿宋" w:hAnsi="仿宋" w:eastAsia="仿宋" w:cs="仿宋"/>
                      <w:sz w:val="22"/>
                      <w:szCs w:val="22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2"/>
                      <w:szCs w:val="22"/>
                      <w:lang w:val="en-US" w:eastAsia="zh-CN" w:bidi="ar"/>
                    </w:rPr>
                    <w:t>自然之美与自主阅读；第一单元感受自然景观之美，第八单元聚焦人际交往与成长，均强调在阅读中体会生活乐趣，培养观察习惯。</w:t>
                  </w:r>
                </w:p>
              </w:tc>
              <w:tc>
                <w:tcPr>
                  <w:tcW w:w="2476" w:type="dxa"/>
                  <w:shd w:val="clear" w:color="auto" w:fill="auto"/>
                  <w:tcMar>
                    <w:top w:w="160" w:type="dxa"/>
                    <w:left w:w="160" w:type="dxa"/>
                    <w:bottom w:w="160" w:type="dxa"/>
                    <w:right w:w="160" w:type="dxa"/>
                  </w:tcMar>
                  <w:vAlign w:val="top"/>
                </w:tcPr>
                <w:p w14:paraId="2F5C6BDD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left"/>
                    <w:textAlignment w:val="top"/>
                    <w:rPr>
                      <w:rFonts w:hint="eastAsia" w:ascii="仿宋" w:hAnsi="仿宋" w:eastAsia="仿宋" w:cs="仿宋"/>
                      <w:sz w:val="22"/>
                      <w:szCs w:val="22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2"/>
                      <w:szCs w:val="22"/>
                      <w:lang w:val="en-US" w:eastAsia="zh-CN" w:bidi="ar"/>
                    </w:rPr>
                    <w:t>观察与思考；引导学生观察自然现象与事物特征，在观察中主动思考、探寻奥秘，体会细致观察带来的发现乐趣，深化“观察”主题内涵。</w:t>
                  </w:r>
                </w:p>
              </w:tc>
            </w:tr>
            <w:tr w14:paraId="7A33626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shd w:val="clear" w:color="auto" w:fill="auto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2320" w:hRule="atLeast"/>
              </w:trPr>
              <w:tc>
                <w:tcPr>
                  <w:tcW w:w="2476" w:type="dxa"/>
                  <w:shd w:val="clear" w:color="auto" w:fill="auto"/>
                  <w:tcMar>
                    <w:top w:w="160" w:type="dxa"/>
                    <w:left w:w="160" w:type="dxa"/>
                    <w:bottom w:w="160" w:type="dxa"/>
                    <w:right w:w="160" w:type="dxa"/>
                  </w:tcMar>
                  <w:vAlign w:val="top"/>
                </w:tcPr>
                <w:p w14:paraId="688EE3FC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center"/>
                    <w:textAlignment w:val="top"/>
                    <w:rPr>
                      <w:rFonts w:hint="eastAsia" w:ascii="仿宋" w:hAnsi="仿宋" w:eastAsia="仿宋" w:cs="仿宋"/>
                      <w:sz w:val="22"/>
                      <w:szCs w:val="22"/>
                    </w:rPr>
                  </w:pPr>
                  <w:r>
                    <w:rPr>
                      <w:rStyle w:val="6"/>
                      <w:rFonts w:hint="eastAsia" w:ascii="仿宋" w:hAnsi="仿宋" w:eastAsia="仿宋" w:cs="仿宋"/>
                      <w:kern w:val="0"/>
                      <w:sz w:val="22"/>
                      <w:szCs w:val="22"/>
                      <w:lang w:val="en-US" w:eastAsia="zh-CN" w:bidi="ar"/>
                    </w:rPr>
                    <w:t>核心语文要素</w:t>
                  </w:r>
                </w:p>
              </w:tc>
              <w:tc>
                <w:tcPr>
                  <w:tcW w:w="2476" w:type="dxa"/>
                  <w:shd w:val="clear" w:color="auto" w:fill="auto"/>
                  <w:tcMar>
                    <w:top w:w="160" w:type="dxa"/>
                    <w:left w:w="160" w:type="dxa"/>
                    <w:bottom w:w="160" w:type="dxa"/>
                    <w:right w:w="160" w:type="dxa"/>
                  </w:tcMar>
                  <w:vAlign w:val="top"/>
                </w:tcPr>
                <w:p w14:paraId="3C3B9576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left"/>
                    <w:textAlignment w:val="top"/>
                    <w:rPr>
                      <w:rFonts w:hint="eastAsia" w:ascii="仿宋" w:hAnsi="仿宋" w:eastAsia="仿宋" w:cs="仿宋"/>
                      <w:sz w:val="22"/>
                      <w:szCs w:val="22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2"/>
                      <w:szCs w:val="22"/>
                      <w:lang w:val="en-US" w:eastAsia="zh-CN" w:bidi="ar"/>
                    </w:rPr>
                    <w:t>1. 借助图画阅读（首次接触无全文注音连环画，学习借助图画猜读生字）；2. 认识自然段，能找出课文明显信息；3. 借助标点符号读好长句子。</w:t>
                  </w:r>
                </w:p>
              </w:tc>
              <w:tc>
                <w:tcPr>
                  <w:tcW w:w="2476" w:type="dxa"/>
                  <w:shd w:val="clear" w:color="auto" w:fill="auto"/>
                  <w:tcMar>
                    <w:top w:w="160" w:type="dxa"/>
                    <w:left w:w="160" w:type="dxa"/>
                    <w:bottom w:w="160" w:type="dxa"/>
                    <w:right w:w="160" w:type="dxa"/>
                  </w:tcMar>
                  <w:vAlign w:val="top"/>
                </w:tcPr>
                <w:p w14:paraId="5FF487B5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left"/>
                    <w:textAlignment w:val="top"/>
                    <w:rPr>
                      <w:rFonts w:hint="eastAsia" w:ascii="仿宋" w:hAnsi="仿宋" w:eastAsia="仿宋" w:cs="仿宋"/>
                      <w:sz w:val="22"/>
                      <w:szCs w:val="22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2"/>
                      <w:szCs w:val="22"/>
                      <w:lang w:val="en-US" w:eastAsia="zh-CN" w:bidi="ar"/>
                    </w:rPr>
                    <w:t>1. 继续借助图画阅读，尝试联系上下文、运用形声字规律猜读生字；2. 读好长句子（根据语意把握停顿）；3. 学习完整讲述故事，清晰表达自己的想法。</w:t>
                  </w:r>
                </w:p>
              </w:tc>
              <w:tc>
                <w:tcPr>
                  <w:tcW w:w="2476" w:type="dxa"/>
                  <w:shd w:val="clear" w:color="auto" w:fill="auto"/>
                  <w:tcMar>
                    <w:top w:w="160" w:type="dxa"/>
                    <w:left w:w="160" w:type="dxa"/>
                    <w:bottom w:w="160" w:type="dxa"/>
                    <w:right w:w="160" w:type="dxa"/>
                  </w:tcMar>
                  <w:vAlign w:val="top"/>
                </w:tcPr>
                <w:p w14:paraId="62D6C464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left"/>
                    <w:textAlignment w:val="top"/>
                    <w:rPr>
                      <w:rFonts w:hint="eastAsia" w:ascii="仿宋" w:hAnsi="仿宋" w:eastAsia="仿宋" w:cs="仿宋"/>
                      <w:sz w:val="22"/>
                      <w:szCs w:val="22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2"/>
                      <w:szCs w:val="22"/>
                      <w:lang w:val="en-US" w:eastAsia="zh-CN" w:bidi="ar"/>
                    </w:rPr>
                    <w:t>1. 借助图画理解重点词句、了解课文内容，能讲述、背诵课文；2. 综合运用多种方法自主识字、自主阅读；3. 学习运用简单句式进行表达。</w:t>
                  </w:r>
                </w:p>
              </w:tc>
              <w:tc>
                <w:tcPr>
                  <w:tcW w:w="2476" w:type="dxa"/>
                  <w:shd w:val="clear" w:color="auto" w:fill="auto"/>
                  <w:tcMar>
                    <w:top w:w="160" w:type="dxa"/>
                    <w:left w:w="160" w:type="dxa"/>
                    <w:bottom w:w="160" w:type="dxa"/>
                    <w:right w:w="160" w:type="dxa"/>
                  </w:tcMar>
                  <w:vAlign w:val="top"/>
                </w:tcPr>
                <w:p w14:paraId="4E7BB90D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left"/>
                    <w:textAlignment w:val="top"/>
                    <w:rPr>
                      <w:rFonts w:hint="eastAsia" w:ascii="仿宋" w:hAnsi="仿宋" w:eastAsia="仿宋" w:cs="仿宋"/>
                      <w:sz w:val="22"/>
                      <w:szCs w:val="22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2"/>
                      <w:szCs w:val="22"/>
                      <w:lang w:val="en-US" w:eastAsia="zh-CN" w:bidi="ar"/>
                    </w:rPr>
                    <w:t>1. 学习默读，初步把握课文主要内容；2. 体会作者观察的细致，学习观察的方法；3. 能围绕观察发现进行简单表达，积累写作素材。</w:t>
                  </w:r>
                </w:p>
              </w:tc>
            </w:tr>
            <w:tr w14:paraId="4E242BA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shd w:val="clear" w:color="auto" w:fill="auto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3336" w:hRule="atLeast"/>
              </w:trPr>
              <w:tc>
                <w:tcPr>
                  <w:tcW w:w="2476" w:type="dxa"/>
                  <w:shd w:val="clear" w:color="auto" w:fill="auto"/>
                  <w:tcMar>
                    <w:top w:w="160" w:type="dxa"/>
                    <w:left w:w="160" w:type="dxa"/>
                    <w:bottom w:w="160" w:type="dxa"/>
                    <w:right w:w="160" w:type="dxa"/>
                  </w:tcMar>
                  <w:vAlign w:val="top"/>
                </w:tcPr>
                <w:p w14:paraId="5AFDE0BA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center"/>
                    <w:textAlignment w:val="top"/>
                    <w:rPr>
                      <w:rFonts w:hint="eastAsia" w:ascii="仿宋" w:hAnsi="仿宋" w:eastAsia="仿宋" w:cs="仿宋"/>
                      <w:sz w:val="22"/>
                      <w:szCs w:val="22"/>
                    </w:rPr>
                  </w:pPr>
                  <w:r>
                    <w:rPr>
                      <w:rStyle w:val="6"/>
                      <w:rFonts w:hint="eastAsia" w:ascii="仿宋" w:hAnsi="仿宋" w:eastAsia="仿宋" w:cs="仿宋"/>
                      <w:kern w:val="0"/>
                      <w:sz w:val="22"/>
                      <w:szCs w:val="22"/>
                      <w:lang w:val="en-US" w:eastAsia="zh-CN" w:bidi="ar"/>
                    </w:rPr>
                    <w:t>文本类型与特点</w:t>
                  </w:r>
                </w:p>
              </w:tc>
              <w:tc>
                <w:tcPr>
                  <w:tcW w:w="2476" w:type="dxa"/>
                  <w:shd w:val="clear" w:color="auto" w:fill="auto"/>
                  <w:tcMar>
                    <w:top w:w="160" w:type="dxa"/>
                    <w:left w:w="160" w:type="dxa"/>
                    <w:bottom w:w="160" w:type="dxa"/>
                    <w:right w:w="160" w:type="dxa"/>
                  </w:tcMar>
                  <w:vAlign w:val="top"/>
                </w:tcPr>
                <w:p w14:paraId="3D1AADB0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left"/>
                    <w:textAlignment w:val="top"/>
                    <w:rPr>
                      <w:rFonts w:hint="eastAsia" w:ascii="仿宋" w:hAnsi="仿宋" w:eastAsia="仿宋" w:cs="仿宋"/>
                      <w:sz w:val="22"/>
                      <w:szCs w:val="22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2"/>
                      <w:szCs w:val="22"/>
                      <w:lang w:val="en-US" w:eastAsia="zh-CN" w:bidi="ar"/>
                    </w:rPr>
                    <w:t>以童趣化短文、寓言、儿歌为主（《比尾巴》《乌鸦喝水》《雨点儿》），语言浅显直白、节奏明快，插图生动，降低阅读难度，适配初读阶段需求；其中《比尾巴》句式整齐有韵律，《雨点儿》贴近自然现象，兼具趣味性与认知性。</w:t>
                  </w:r>
                </w:p>
              </w:tc>
              <w:tc>
                <w:tcPr>
                  <w:tcW w:w="2476" w:type="dxa"/>
                  <w:shd w:val="clear" w:color="auto" w:fill="auto"/>
                  <w:tcMar>
                    <w:top w:w="160" w:type="dxa"/>
                    <w:left w:w="160" w:type="dxa"/>
                    <w:bottom w:w="160" w:type="dxa"/>
                    <w:right w:w="160" w:type="dxa"/>
                  </w:tcMar>
                  <w:vAlign w:val="top"/>
                </w:tcPr>
                <w:p w14:paraId="5A0F4AE1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left"/>
                    <w:textAlignment w:val="top"/>
                    <w:rPr>
                      <w:rFonts w:hint="eastAsia" w:ascii="仿宋" w:hAnsi="仿宋" w:eastAsia="仿宋" w:cs="仿宋"/>
                      <w:sz w:val="22"/>
                      <w:szCs w:val="22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2"/>
                      <w:szCs w:val="22"/>
                      <w:lang w:val="en-US" w:eastAsia="zh-CN" w:bidi="ar"/>
                    </w:rPr>
                    <w:t>以童话故事、民间故事为主（《咕咚》《小壁虎借尾巴》），全文不注音连环画文本数量增加，情节更完整，兼具趣味性与知识性。</w:t>
                  </w:r>
                </w:p>
              </w:tc>
              <w:tc>
                <w:tcPr>
                  <w:tcW w:w="2476" w:type="dxa"/>
                  <w:shd w:val="clear" w:color="auto" w:fill="auto"/>
                  <w:tcMar>
                    <w:top w:w="160" w:type="dxa"/>
                    <w:left w:w="160" w:type="dxa"/>
                    <w:bottom w:w="160" w:type="dxa"/>
                    <w:right w:w="160" w:type="dxa"/>
                  </w:tcMar>
                  <w:vAlign w:val="top"/>
                </w:tcPr>
                <w:p w14:paraId="2D914096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left"/>
                    <w:textAlignment w:val="top"/>
                    <w:rPr>
                      <w:rFonts w:hint="eastAsia" w:ascii="仿宋" w:hAnsi="仿宋" w:eastAsia="仿宋" w:cs="仿宋"/>
                      <w:sz w:val="22"/>
                      <w:szCs w:val="22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2"/>
                      <w:szCs w:val="22"/>
                      <w:lang w:val="en-US" w:eastAsia="zh-CN" w:bidi="ar"/>
                    </w:rPr>
                    <w:t>包含古诗、散文、童话故事等多种文体，文本篇幅略有增加，语言表达更丰富，对阅读理解的深度要求有所提升。</w:t>
                  </w:r>
                </w:p>
              </w:tc>
              <w:tc>
                <w:tcPr>
                  <w:tcW w:w="2476" w:type="dxa"/>
                  <w:shd w:val="clear" w:color="auto" w:fill="auto"/>
                  <w:tcMar>
                    <w:top w:w="160" w:type="dxa"/>
                    <w:left w:w="160" w:type="dxa"/>
                    <w:bottom w:w="160" w:type="dxa"/>
                    <w:right w:w="160" w:type="dxa"/>
                  </w:tcMar>
                  <w:vAlign w:val="top"/>
                </w:tcPr>
                <w:p w14:paraId="52750B0B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left"/>
                    <w:textAlignment w:val="top"/>
                    <w:rPr>
                      <w:rFonts w:hint="eastAsia" w:ascii="仿宋" w:hAnsi="仿宋" w:eastAsia="仿宋" w:cs="仿宋"/>
                      <w:sz w:val="22"/>
                      <w:szCs w:val="22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2"/>
                      <w:szCs w:val="22"/>
                      <w:lang w:val="en-US" w:eastAsia="zh-CN" w:bidi="ar"/>
                    </w:rPr>
                    <w:t>涵盖古诗、科学短文、儿童诗等，文本题材更广，内容聚焦自然奥秘与观察发现，语言生动且逻辑性增强，注重引导思考与探究。</w:t>
                  </w:r>
                </w:p>
              </w:tc>
            </w:tr>
            <w:tr w14:paraId="4636908E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shd w:val="clear" w:color="auto" w:fill="auto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2961" w:hRule="atLeast"/>
              </w:trPr>
              <w:tc>
                <w:tcPr>
                  <w:tcW w:w="2476" w:type="dxa"/>
                  <w:shd w:val="clear" w:color="auto" w:fill="auto"/>
                  <w:tcMar>
                    <w:top w:w="160" w:type="dxa"/>
                    <w:left w:w="160" w:type="dxa"/>
                    <w:bottom w:w="160" w:type="dxa"/>
                    <w:right w:w="160" w:type="dxa"/>
                  </w:tcMar>
                  <w:vAlign w:val="top"/>
                </w:tcPr>
                <w:p w14:paraId="1A905773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center"/>
                    <w:textAlignment w:val="top"/>
                    <w:rPr>
                      <w:rFonts w:hint="eastAsia" w:ascii="仿宋" w:hAnsi="仿宋" w:eastAsia="仿宋" w:cs="仿宋"/>
                      <w:sz w:val="22"/>
                      <w:szCs w:val="22"/>
                    </w:rPr>
                  </w:pPr>
                  <w:r>
                    <w:rPr>
                      <w:rStyle w:val="6"/>
                      <w:rFonts w:hint="eastAsia" w:ascii="仿宋" w:hAnsi="仿宋" w:eastAsia="仿宋" w:cs="仿宋"/>
                      <w:kern w:val="0"/>
                      <w:sz w:val="22"/>
                      <w:szCs w:val="22"/>
                      <w:lang w:val="en-US" w:eastAsia="zh-CN" w:bidi="ar"/>
                    </w:rPr>
                    <w:t>学习能力要求</w:t>
                  </w:r>
                </w:p>
              </w:tc>
              <w:tc>
                <w:tcPr>
                  <w:tcW w:w="2476" w:type="dxa"/>
                  <w:shd w:val="clear" w:color="auto" w:fill="auto"/>
                  <w:tcMar>
                    <w:top w:w="160" w:type="dxa"/>
                    <w:left w:w="160" w:type="dxa"/>
                    <w:bottom w:w="160" w:type="dxa"/>
                    <w:right w:w="160" w:type="dxa"/>
                  </w:tcMar>
                  <w:vAlign w:val="top"/>
                </w:tcPr>
                <w:p w14:paraId="0DEE5508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left"/>
                    <w:textAlignment w:val="top"/>
                    <w:rPr>
                      <w:rFonts w:hint="eastAsia" w:ascii="仿宋" w:hAnsi="仿宋" w:eastAsia="仿宋" w:cs="仿宋"/>
                      <w:sz w:val="22"/>
                      <w:szCs w:val="22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2"/>
                      <w:szCs w:val="22"/>
                      <w:lang w:val="en-US" w:eastAsia="zh-CN" w:bidi="ar"/>
                    </w:rPr>
                    <w:t>1. 初步养成借助图画辅助阅读的习惯；2. 能通过圈画找出课文中的关键信息（如《比尾巴》中动物尾巴特征、《乌鸦喝水》的方法、《雨点儿》的作用）；3. 规范朗读，尤其读好《比尾巴》的韵律感，初步建立自然段概念。</w:t>
                  </w:r>
                </w:p>
              </w:tc>
              <w:tc>
                <w:tcPr>
                  <w:tcW w:w="2476" w:type="dxa"/>
                  <w:shd w:val="clear" w:color="auto" w:fill="auto"/>
                  <w:tcMar>
                    <w:top w:w="160" w:type="dxa"/>
                    <w:left w:w="160" w:type="dxa"/>
                    <w:bottom w:w="160" w:type="dxa"/>
                    <w:right w:w="160" w:type="dxa"/>
                  </w:tcMar>
                  <w:vAlign w:val="top"/>
                </w:tcPr>
                <w:p w14:paraId="0CE8C6D5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left"/>
                    <w:textAlignment w:val="top"/>
                    <w:rPr>
                      <w:rFonts w:hint="eastAsia" w:ascii="仿宋" w:hAnsi="仿宋" w:eastAsia="仿宋" w:cs="仿宋"/>
                      <w:sz w:val="22"/>
                      <w:szCs w:val="22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2"/>
                      <w:szCs w:val="22"/>
                      <w:lang w:val="en-US" w:eastAsia="zh-CN" w:bidi="ar"/>
                    </w:rPr>
                    <w:t>1. 提升自主识字能力，能综合运用多种方法猜读生字；2. 能完整朗读并讲述故事，在交流中回应他人的疑问；3. 初步培养梳理故事脉络的意识。</w:t>
                  </w:r>
                </w:p>
              </w:tc>
              <w:tc>
                <w:tcPr>
                  <w:tcW w:w="2476" w:type="dxa"/>
                  <w:shd w:val="clear" w:color="auto" w:fill="auto"/>
                  <w:tcMar>
                    <w:top w:w="160" w:type="dxa"/>
                    <w:left w:w="160" w:type="dxa"/>
                    <w:bottom w:w="160" w:type="dxa"/>
                    <w:right w:w="160" w:type="dxa"/>
                  </w:tcMar>
                  <w:vAlign w:val="top"/>
                </w:tcPr>
                <w:p w14:paraId="49BF66ED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left"/>
                    <w:textAlignment w:val="top"/>
                    <w:rPr>
                      <w:rFonts w:hint="eastAsia" w:ascii="仿宋" w:hAnsi="仿宋" w:eastAsia="仿宋" w:cs="仿宋"/>
                      <w:sz w:val="22"/>
                      <w:szCs w:val="22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2"/>
                      <w:szCs w:val="22"/>
                      <w:lang w:val="en-US" w:eastAsia="zh-CN" w:bidi="ar"/>
                    </w:rPr>
                    <w:t>1. 能自主完成课文阅读，借助插图理解课文主旨；2. 能清晰、连贯地表达自己的阅读感受；3. 养成主动积累好词好句的习惯。</w:t>
                  </w:r>
                </w:p>
              </w:tc>
              <w:tc>
                <w:tcPr>
                  <w:tcW w:w="2476" w:type="dxa"/>
                  <w:shd w:val="clear" w:color="auto" w:fill="auto"/>
                  <w:tcMar>
                    <w:top w:w="160" w:type="dxa"/>
                    <w:left w:w="160" w:type="dxa"/>
                    <w:bottom w:w="160" w:type="dxa"/>
                    <w:right w:w="160" w:type="dxa"/>
                  </w:tcMar>
                  <w:vAlign w:val="top"/>
                </w:tcPr>
                <w:p w14:paraId="45F428B6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left"/>
                    <w:textAlignment w:val="top"/>
                    <w:rPr>
                      <w:rFonts w:hint="eastAsia" w:ascii="仿宋" w:hAnsi="仿宋" w:eastAsia="仿宋" w:cs="仿宋"/>
                      <w:sz w:val="22"/>
                      <w:szCs w:val="22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2"/>
                      <w:szCs w:val="22"/>
                      <w:lang w:val="en-US" w:eastAsia="zh-CN" w:bidi="ar"/>
                    </w:rPr>
                    <w:t>1. 能运用默读方法提升阅读效率，把握课文核心内容；2. 能模仿作者的观察方法进行简单的生活观察；3. 能将观察所得整理成简单的语言进行表达，为习作奠定基础。</w:t>
                  </w:r>
                </w:p>
              </w:tc>
            </w:tr>
          </w:tbl>
          <w:p w14:paraId="54AF82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从横向对比可见，低段教材围绕“观察”相关人文主题与“阅读、表达、识字”等语文要素，呈现“基础感知—能力提升—实践运用”的梯度发展。一年级上册第八单元作为“观察”主题的起始单元，奠定了借助图画阅读、提取简单信息的基础，后续各年级单元在此基础上逐步提升自主阅读、深度理解与观察表达的要求，形成螺旋上升的能力培养体系。</w:t>
            </w:r>
          </w:p>
        </w:tc>
      </w:tr>
      <w:tr w14:paraId="59784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8" w:type="dxa"/>
            <w:vAlign w:val="center"/>
          </w:tcPr>
          <w:p w14:paraId="1BFAC6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33AD0D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22031A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单元目标</w:t>
            </w:r>
          </w:p>
          <w:p w14:paraId="5865B0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2F3740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047" w:type="dxa"/>
            <w:gridSpan w:val="4"/>
            <w:vAlign w:val="center"/>
          </w:tcPr>
          <w:p w14:paraId="344C68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firstLine="1120" w:firstLineChars="400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依据《九年义务教育语文课程标准（2022年版）》中关于低年级教学要求，在参照教师教学用书，以及本单元的语文要素，特制定本单元的学习目标。</w:t>
            </w:r>
          </w:p>
          <w:tbl>
            <w:tblPr>
              <w:tblStyle w:val="4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590"/>
              <w:gridCol w:w="9439"/>
            </w:tblGrid>
            <w:tr w14:paraId="3F3EFE9A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90" w:type="dxa"/>
                  <w:vAlign w:val="top"/>
                </w:tcPr>
                <w:p w14:paraId="07E61F3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4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vertAlign w:val="baseline"/>
                      <w:lang w:val="en-US" w:eastAsia="zh-CN"/>
                    </w:rPr>
                    <w:t>内容</w:t>
                  </w:r>
                </w:p>
              </w:tc>
              <w:tc>
                <w:tcPr>
                  <w:tcW w:w="9439" w:type="dxa"/>
                  <w:vAlign w:val="top"/>
                </w:tcPr>
                <w:p w14:paraId="713AB45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4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vertAlign w:val="baseline"/>
                      <w:lang w:val="en-US" w:eastAsia="zh-CN"/>
                    </w:rPr>
                    <w:t>目 标</w:t>
                  </w:r>
                </w:p>
              </w:tc>
            </w:tr>
            <w:tr w14:paraId="4378CB6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90" w:type="dxa"/>
                  <w:vAlign w:val="top"/>
                </w:tcPr>
                <w:p w14:paraId="3C442D2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4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vertAlign w:val="baseline"/>
                      <w:lang w:val="en-US" w:eastAsia="zh-CN"/>
                    </w:rPr>
                    <w:t>字词句</w:t>
                  </w:r>
                </w:p>
              </w:tc>
              <w:tc>
                <w:tcPr>
                  <w:tcW w:w="9439" w:type="dxa"/>
                </w:tcPr>
                <w:p w14:paraId="58293813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4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vertAlign w:val="baseline"/>
                      <w:lang w:val="en-US" w:eastAsia="zh-CN"/>
                    </w:rPr>
                    <w:t>认识“比、尾、巴、乌、鸦”等30余个生字，掌握“八字头、尸字头”等常用偏旁及“撇折、弯钩”等重点笔画；</w:t>
                  </w:r>
                </w:p>
                <w:p w14:paraId="04AB0DBB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40" w:lineRule="exact"/>
                    <w:ind w:left="0" w:leftChars="0" w:firstLine="0" w:firstLineChars="0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vertAlign w:val="baseline"/>
                      <w:lang w:val="en-US" w:eastAsia="zh-CN"/>
                    </w:rPr>
                    <w:t>会写“比、巴、雨、个”等15个生字，能按笔顺规则规范、端正书写，养成良好的写字习惯；</w:t>
                  </w:r>
                </w:p>
                <w:p w14:paraId="6DAB1B82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40" w:lineRule="exact"/>
                    <w:ind w:leftChars="0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vertAlign w:val="baseline"/>
                      <w:lang w:val="en-US" w:eastAsia="zh-CN"/>
                    </w:rPr>
                    <w:t>3. 读准多音字、轻声等特殊发音，积累“的”字词语、动物名称相关词语。</w:t>
                  </w:r>
                </w:p>
              </w:tc>
            </w:tr>
            <w:tr w14:paraId="0E087A81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90" w:type="dxa"/>
                </w:tcPr>
                <w:p w14:paraId="685B432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4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vertAlign w:val="baseline"/>
                      <w:lang w:val="en-US" w:eastAsia="zh-CN"/>
                    </w:rPr>
                    <w:t>阅读</w:t>
                  </w:r>
                </w:p>
              </w:tc>
              <w:tc>
                <w:tcPr>
                  <w:tcW w:w="9439" w:type="dxa"/>
                </w:tcPr>
                <w:p w14:paraId="2C89EA29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2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4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vertAlign w:val="baseline"/>
                      <w:lang w:val="en-US" w:eastAsia="zh-CN"/>
                    </w:rPr>
                    <w:t>正确、流利朗读课文，背诵《比尾巴》，读好儿歌的韵律感和课文的停顿；</w:t>
                  </w:r>
                </w:p>
                <w:p w14:paraId="6E9EA141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2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40" w:lineRule="exact"/>
                    <w:ind w:left="0" w:leftChars="0" w:firstLine="0" w:firstLineChars="0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vertAlign w:val="baseline"/>
                      <w:lang w:val="en-US" w:eastAsia="zh-CN"/>
                    </w:rPr>
                    <w:t>学习借助插图理解课文内容，能找出课文中的明显信息（如《比尾巴》中不同动物的尾巴特征、《雨点儿》的作用、《乌鸦喝水》的方法）；</w:t>
                  </w:r>
                </w:p>
                <w:p w14:paraId="2C6C7ED6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2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40" w:lineRule="exact"/>
                    <w:ind w:left="0" w:leftChars="0" w:firstLine="0" w:firstLineChars="0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vertAlign w:val="baseline"/>
                      <w:lang w:val="en-US" w:eastAsia="zh-CN"/>
                    </w:rPr>
                    <w:t>初步认识自然段，能区分课文中的句子，借助标点符号读好长句子；</w:t>
                  </w:r>
                </w:p>
                <w:p w14:paraId="26794061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40" w:lineRule="exact"/>
                    <w:ind w:leftChars="0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vertAlign w:val="baseline"/>
                      <w:lang w:val="en-US" w:eastAsia="zh-CN"/>
                    </w:rPr>
                    <w:t>4. 积累课文中的优美词句，感受文本语言的生动性。</w:t>
                  </w:r>
                </w:p>
              </w:tc>
            </w:tr>
            <w:tr w14:paraId="00F17D5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90" w:type="dxa"/>
                </w:tcPr>
                <w:p w14:paraId="0E9BF9FA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4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vertAlign w:val="baseline"/>
                      <w:lang w:val="en-US" w:eastAsia="zh-CN"/>
                    </w:rPr>
                    <w:t>表达</w:t>
                  </w:r>
                </w:p>
              </w:tc>
              <w:tc>
                <w:tcPr>
                  <w:tcW w:w="9439" w:type="dxa"/>
                </w:tcPr>
                <w:p w14:paraId="6955D224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3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4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vertAlign w:val="baseline"/>
                      <w:lang w:val="en-US" w:eastAsia="zh-CN"/>
                    </w:rPr>
                    <w:t>模仿《比尾巴》的整齐句式进行简单仿说，能用完整的句子描述动物尾巴特征或自然现象；</w:t>
                  </w:r>
                </w:p>
                <w:p w14:paraId="5EB1ECC9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4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vertAlign w:val="baseline"/>
                      <w:lang w:val="en-US" w:eastAsia="zh-CN"/>
                    </w:rPr>
                    <w:t>2. 能结合课文内容或生活经验，说说对雨点儿作用、乌鸦喝水方法的理解；3. 积极参与课堂交流，能清晰表达自己的想法，认真倾听他人发言。</w:t>
                  </w:r>
                </w:p>
              </w:tc>
            </w:tr>
          </w:tbl>
          <w:p w14:paraId="3531F2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3E401C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8" w:type="dxa"/>
            <w:vAlign w:val="center"/>
          </w:tcPr>
          <w:p w14:paraId="446C91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439033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743493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549CE5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教学方法</w:t>
            </w:r>
          </w:p>
          <w:p w14:paraId="329170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纵横分析</w:t>
            </w:r>
          </w:p>
          <w:p w14:paraId="3A9874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029732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080BDA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60A3B5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3DE6EC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637AB2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456D56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35C7CA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047" w:type="dxa"/>
            <w:gridSpan w:val="4"/>
            <w:vAlign w:val="center"/>
          </w:tcPr>
          <w:p w14:paraId="030AE557">
            <w:pPr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纵向分析：</w:t>
            </w:r>
          </w:p>
          <w:tbl>
            <w:tblPr>
              <w:tblStyle w:val="4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104"/>
              <w:gridCol w:w="1620"/>
              <w:gridCol w:w="3150"/>
              <w:gridCol w:w="2385"/>
              <w:gridCol w:w="3135"/>
            </w:tblGrid>
            <w:tr w14:paraId="796CABD2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04" w:type="dxa"/>
                </w:tcPr>
                <w:p w14:paraId="6BE84D0F">
                  <w:pPr>
                    <w:spacing w:line="480" w:lineRule="auto"/>
                    <w:jc w:val="center"/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</w:rPr>
                    <w:t>册序单元</w:t>
                  </w:r>
                </w:p>
              </w:tc>
              <w:tc>
                <w:tcPr>
                  <w:tcW w:w="1620" w:type="dxa"/>
                </w:tcPr>
                <w:p w14:paraId="41CFC377">
                  <w:pPr>
                    <w:spacing w:line="480" w:lineRule="auto"/>
                    <w:jc w:val="center"/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</w:rPr>
                    <w:t>单元主题</w:t>
                  </w:r>
                </w:p>
              </w:tc>
              <w:tc>
                <w:tcPr>
                  <w:tcW w:w="3150" w:type="dxa"/>
                </w:tcPr>
                <w:p w14:paraId="02263215">
                  <w:pPr>
                    <w:spacing w:line="480" w:lineRule="auto"/>
                    <w:jc w:val="center"/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</w:rPr>
                    <w:t>语文要素（技能写法）</w:t>
                  </w:r>
                </w:p>
              </w:tc>
              <w:tc>
                <w:tcPr>
                  <w:tcW w:w="2385" w:type="dxa"/>
                </w:tcPr>
                <w:p w14:paraId="1F2C91AC">
                  <w:pPr>
                    <w:spacing w:line="480" w:lineRule="auto"/>
                    <w:jc w:val="center"/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</w:rPr>
                    <w:t>技能训练重点</w:t>
                  </w:r>
                </w:p>
              </w:tc>
              <w:tc>
                <w:tcPr>
                  <w:tcW w:w="3135" w:type="dxa"/>
                </w:tcPr>
                <w:p w14:paraId="571C9945">
                  <w:pPr>
                    <w:spacing w:line="480" w:lineRule="auto"/>
                    <w:jc w:val="center"/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lang w:eastAsia="zh-CN"/>
                    </w:rPr>
                    <w:t>教学</w:t>
                  </w: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</w:rPr>
                    <w:t>方法</w:t>
                  </w:r>
                </w:p>
              </w:tc>
            </w:tr>
            <w:tr w14:paraId="3786BA5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04" w:type="dxa"/>
                  <w:vAlign w:val="top"/>
                </w:tcPr>
                <w:p w14:paraId="15DB28C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  <w:t>一年级上册</w:t>
                  </w:r>
                </w:p>
                <w:p w14:paraId="10426BB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default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  <w:t>第八单元</w:t>
                  </w:r>
                </w:p>
              </w:tc>
              <w:tc>
                <w:tcPr>
                  <w:tcW w:w="1620" w:type="dxa"/>
                </w:tcPr>
                <w:p w14:paraId="15904110">
                  <w:pPr>
                    <w:spacing w:line="360" w:lineRule="auto"/>
                    <w:jc w:val="center"/>
                    <w:rPr>
                      <w:rFonts w:hint="default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观察</w:t>
                  </w:r>
                </w:p>
              </w:tc>
              <w:tc>
                <w:tcPr>
                  <w:tcW w:w="3150" w:type="dxa"/>
                  <w:shd w:val="clear" w:color="auto" w:fill="auto"/>
                  <w:vAlign w:val="top"/>
                </w:tcPr>
                <w:p w14:paraId="22056BB8">
                  <w:pPr>
                    <w:spacing w:line="360" w:lineRule="auto"/>
                    <w:rPr>
                      <w:rFonts w:hint="default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vertAlign w:val="baseline"/>
                      <w:lang w:val="en-US" w:eastAsia="zh-CN"/>
                    </w:rPr>
                    <w:t>寻找明显的信息、借助图画阅读课文</w:t>
                  </w:r>
                </w:p>
              </w:tc>
              <w:tc>
                <w:tcPr>
                  <w:tcW w:w="2385" w:type="dxa"/>
                </w:tcPr>
                <w:p w14:paraId="0A100DC0">
                  <w:pPr>
                    <w:spacing w:line="360" w:lineRule="auto"/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一是识字写字，认识“比、尾、巴”等30余个生字，掌握重点偏旁与笔画，规范书写15个生字，积累相关词语；二是阅读积累，能正确流利朗读课文、背诵《比尾巴》，借助插图提取关键信息，初步认识自然段并读好句子停顿；三是表达与素养，能模仿课文句式仿说，清晰表达阅读感悟与生活经验，同时感受自然与动物的可爱，养成观察习惯，培养积极思考的品质。</w:t>
                  </w:r>
                </w:p>
              </w:tc>
              <w:tc>
                <w:tcPr>
                  <w:tcW w:w="3135" w:type="dxa"/>
                </w:tcPr>
                <w:p w14:paraId="385F8C70">
                  <w:pPr>
                    <w:numPr>
                      <w:ilvl w:val="0"/>
                      <w:numId w:val="0"/>
                    </w:numPr>
                    <w:spacing w:line="360" w:lineRule="auto"/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结合课文插图、生活场景帮助学生识记生字。通过范读、分组读、拍手读等形式，强化《比尾巴》韵律感，读好句子停顿；引导借助插图理解课文、提取关键信息；以《比尾巴》句式为支架，引导学生结合生活观察进行表达练习；通过模拟乌鸦喝水实验、观察自然现象等活动，深化理解与思考。</w:t>
                  </w:r>
                </w:p>
                <w:p w14:paraId="077AFDCE">
                  <w:pPr>
                    <w:spacing w:line="360" w:lineRule="auto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</w:p>
              </w:tc>
            </w:tr>
            <w:tr w14:paraId="6613C64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04" w:type="dxa"/>
                  <w:vAlign w:val="top"/>
                </w:tcPr>
                <w:p w14:paraId="698760D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  <w:t>一</w:t>
                  </w: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  <w:t>年级</w:t>
                  </w: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  <w:t>下</w:t>
                  </w: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  <w:t>册</w:t>
                  </w:r>
                </w:p>
                <w:p w14:paraId="6C9E6C7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  <w:t>第</w:t>
                  </w: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  <w:t>六</w:t>
                  </w: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  <w:t>单元</w:t>
                  </w:r>
                </w:p>
              </w:tc>
              <w:tc>
                <w:tcPr>
                  <w:tcW w:w="1620" w:type="dxa"/>
                </w:tcPr>
                <w:p w14:paraId="62A76897">
                  <w:pPr>
                    <w:spacing w:line="360" w:lineRule="auto"/>
                    <w:jc w:val="center"/>
                    <w:rPr>
                      <w:rFonts w:hint="default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夏天</w:t>
                  </w:r>
                </w:p>
              </w:tc>
              <w:tc>
                <w:tcPr>
                  <w:tcW w:w="3150" w:type="dxa"/>
                  <w:shd w:val="clear" w:color="auto" w:fill="auto"/>
                  <w:vAlign w:val="top"/>
                </w:tcPr>
                <w:p w14:paraId="0AE93344">
                  <w:pPr>
                    <w:spacing w:line="360" w:lineRule="auto"/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联系生活实际了解词语意思，仿说仿写句子，读好问句和感叹句。</w:t>
                  </w:r>
                </w:p>
              </w:tc>
              <w:tc>
                <w:tcPr>
                  <w:tcW w:w="2385" w:type="dxa"/>
                </w:tcPr>
                <w:p w14:paraId="5411A8E7">
                  <w:pPr>
                    <w:spacing w:line="360" w:lineRule="auto"/>
                    <w:rPr>
                      <w:rFonts w:hint="default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联系生活经验，了解课文内容。</w:t>
                  </w:r>
                </w:p>
              </w:tc>
              <w:tc>
                <w:tcPr>
                  <w:tcW w:w="3135" w:type="dxa"/>
                </w:tcPr>
                <w:p w14:paraId="55C3A998">
                  <w:pPr>
                    <w:spacing w:line="360" w:lineRule="auto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结合拼音开展范读、跟读、分组读等训练，</w:t>
                  </w:r>
                </w:p>
                <w:p w14:paraId="129FCE54">
                  <w:pPr>
                    <w:spacing w:line="360" w:lineRule="auto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依托文本情境与识字游戏巩固生字偏旁，通过句式仿说与口语交际，提升表达能力。</w:t>
                  </w:r>
                </w:p>
              </w:tc>
            </w:tr>
            <w:tr w14:paraId="3FD6FE2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04" w:type="dxa"/>
                  <w:shd w:val="clear" w:color="auto" w:fill="auto"/>
                  <w:vAlign w:val="top"/>
                </w:tcPr>
                <w:p w14:paraId="38D6B45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  <w:t>二年级上册</w:t>
                  </w:r>
                </w:p>
                <w:p w14:paraId="3D86BC46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  <w:t>第四单元</w:t>
                  </w:r>
                </w:p>
              </w:tc>
              <w:tc>
                <w:tcPr>
                  <w:tcW w:w="1620" w:type="dxa"/>
                  <w:shd w:val="clear" w:color="auto" w:fill="auto"/>
                  <w:vAlign w:val="top"/>
                </w:tcPr>
                <w:p w14:paraId="2E4EE31A">
                  <w:pPr>
                    <w:spacing w:line="360" w:lineRule="auto"/>
                    <w:jc w:val="both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</w:p>
                <w:p w14:paraId="053B82DB">
                  <w:pPr>
                    <w:spacing w:line="360" w:lineRule="auto"/>
                    <w:jc w:val="center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家乡</w:t>
                  </w:r>
                </w:p>
              </w:tc>
              <w:tc>
                <w:tcPr>
                  <w:tcW w:w="3150" w:type="dxa"/>
                  <w:shd w:val="clear" w:color="auto" w:fill="auto"/>
                  <w:vAlign w:val="top"/>
                </w:tcPr>
                <w:p w14:paraId="62F970BA">
                  <w:pPr>
                    <w:spacing w:line="360" w:lineRule="auto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联系上下文和生活经验了解词语的意思。</w:t>
                  </w:r>
                </w:p>
              </w:tc>
              <w:tc>
                <w:tcPr>
                  <w:tcW w:w="2385" w:type="dxa"/>
                  <w:shd w:val="clear" w:color="auto" w:fill="auto"/>
                  <w:vAlign w:val="top"/>
                </w:tcPr>
                <w:p w14:paraId="7A69D102">
                  <w:pPr>
                    <w:spacing w:line="360" w:lineRule="auto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学习课文的语言表达，积累语言。</w:t>
                  </w:r>
                </w:p>
              </w:tc>
              <w:tc>
                <w:tcPr>
                  <w:tcW w:w="3135" w:type="dxa"/>
                  <w:shd w:val="clear" w:color="auto" w:fill="auto"/>
                  <w:vAlign w:val="top"/>
                </w:tcPr>
                <w:p w14:paraId="093F703E">
                  <w:pPr>
                    <w:spacing w:line="360" w:lineRule="auto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让学生积累优美词句，提升审美素养，实现学习的增量。</w:t>
                  </w:r>
                </w:p>
              </w:tc>
            </w:tr>
            <w:tr w14:paraId="67E973C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96" w:hRule="atLeast"/>
              </w:trPr>
              <w:tc>
                <w:tcPr>
                  <w:tcW w:w="2104" w:type="dxa"/>
                  <w:shd w:val="clear" w:color="auto" w:fill="auto"/>
                  <w:vAlign w:val="top"/>
                </w:tcPr>
                <w:p w14:paraId="66D1D84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  <w:t>二年级上册</w:t>
                  </w:r>
                </w:p>
                <w:p w14:paraId="6D817F84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vertAlign w:val="baseline"/>
                      <w:lang w:eastAsia="zh-CN"/>
                    </w:rPr>
                    <w:t>第六单元</w:t>
                  </w:r>
                </w:p>
              </w:tc>
              <w:tc>
                <w:tcPr>
                  <w:tcW w:w="1620" w:type="dxa"/>
                  <w:shd w:val="clear" w:color="auto" w:fill="auto"/>
                  <w:vAlign w:val="top"/>
                </w:tcPr>
                <w:p w14:paraId="004F3E67">
                  <w:pPr>
                    <w:spacing w:line="360" w:lineRule="auto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</w:p>
                <w:p w14:paraId="7674ADEF">
                  <w:pPr>
                    <w:spacing w:line="360" w:lineRule="auto"/>
                    <w:jc w:val="center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伟人</w:t>
                  </w:r>
                </w:p>
              </w:tc>
              <w:tc>
                <w:tcPr>
                  <w:tcW w:w="3150" w:type="dxa"/>
                  <w:shd w:val="clear" w:color="auto" w:fill="auto"/>
                  <w:vAlign w:val="top"/>
                </w:tcPr>
                <w:p w14:paraId="0260950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both"/>
                    <w:textAlignment w:val="auto"/>
                    <w:rPr>
                      <w:rFonts w:hint="eastAsia" w:ascii="仿宋" w:hAnsi="仿宋" w:eastAsia="仿宋" w:cs="仿宋"/>
                      <w:b w:val="0"/>
                      <w:bCs/>
                      <w:color w:val="000000" w:themeColor="text1"/>
                      <w:kern w:val="2"/>
                      <w:sz w:val="28"/>
                      <w:szCs w:val="28"/>
                      <w:highlight w:val="none"/>
                      <w:vertAlign w:val="baseline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/>
                      <w:color w:val="000000" w:themeColor="text1"/>
                      <w:sz w:val="28"/>
                      <w:szCs w:val="28"/>
                      <w:highlight w:val="none"/>
                      <w:vertAlign w:val="baseline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借助词句了解课文内容。</w:t>
                  </w:r>
                </w:p>
              </w:tc>
              <w:tc>
                <w:tcPr>
                  <w:tcW w:w="2385" w:type="dxa"/>
                  <w:shd w:val="clear" w:color="auto" w:fill="auto"/>
                  <w:vAlign w:val="top"/>
                </w:tcPr>
                <w:p w14:paraId="58BA87AF">
                  <w:pPr>
                    <w:spacing w:line="360" w:lineRule="auto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借助词句，了解课文内容。</w:t>
                  </w:r>
                </w:p>
              </w:tc>
              <w:tc>
                <w:tcPr>
                  <w:tcW w:w="3135" w:type="dxa"/>
                  <w:shd w:val="clear" w:color="auto" w:fill="auto"/>
                  <w:vAlign w:val="top"/>
                </w:tcPr>
                <w:p w14:paraId="59616BF3">
                  <w:pPr>
                    <w:spacing w:line="360" w:lineRule="auto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阅读并学习讲述课文故事。</w:t>
                  </w:r>
                </w:p>
              </w:tc>
            </w:tr>
          </w:tbl>
          <w:p w14:paraId="3418D813">
            <w:pPr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横向分析:</w:t>
            </w:r>
          </w:p>
          <w:tbl>
            <w:tblPr>
              <w:tblStyle w:val="3"/>
              <w:tblW w:w="12720" w:type="dxa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shd w:val="clear" w:color="auto" w:fill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</w:tblPr>
            <w:tblGrid>
              <w:gridCol w:w="3180"/>
              <w:gridCol w:w="3180"/>
              <w:gridCol w:w="3180"/>
              <w:gridCol w:w="3180"/>
            </w:tblGrid>
            <w:tr w14:paraId="7CF82601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shd w:val="clear" w:color="auto" w:fill="auto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1107" w:hRule="atLeast"/>
                <w:tblHeader/>
                <w:jc w:val="center"/>
              </w:trPr>
              <w:tc>
                <w:tcPr>
                  <w:tcW w:w="3180" w:type="dxa"/>
                  <w:shd w:val="clear" w:color="auto" w:fill="F2F3F5"/>
                  <w:tcMar>
                    <w:top w:w="160" w:type="dxa"/>
                    <w:left w:w="160" w:type="dxa"/>
                    <w:bottom w:w="160" w:type="dxa"/>
                    <w:right w:w="160" w:type="dxa"/>
                  </w:tcMar>
                  <w:vAlign w:val="top"/>
                </w:tcPr>
                <w:p w14:paraId="5F7EFFB0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center"/>
                    <w:textAlignment w:val="top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4"/>
                      <w:szCs w:val="24"/>
                      <w:lang w:val="en-US" w:eastAsia="zh-CN" w:bidi="ar"/>
                    </w:rPr>
                    <w:t>对比维度</w:t>
                  </w:r>
                </w:p>
              </w:tc>
              <w:tc>
                <w:tcPr>
                  <w:tcW w:w="3180" w:type="dxa"/>
                  <w:shd w:val="clear" w:color="auto" w:fill="F2F3F5"/>
                  <w:tcMar>
                    <w:top w:w="160" w:type="dxa"/>
                    <w:left w:w="160" w:type="dxa"/>
                    <w:bottom w:w="160" w:type="dxa"/>
                    <w:right w:w="160" w:type="dxa"/>
                  </w:tcMar>
                  <w:vAlign w:val="top"/>
                </w:tcPr>
                <w:p w14:paraId="73118FBE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center"/>
                    <w:textAlignment w:val="top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4"/>
                      <w:szCs w:val="24"/>
                      <w:lang w:val="en-US" w:eastAsia="zh-CN" w:bidi="ar"/>
                    </w:rPr>
                    <w:t>一年级上册第八单元</w:t>
                  </w:r>
                </w:p>
              </w:tc>
              <w:tc>
                <w:tcPr>
                  <w:tcW w:w="3180" w:type="dxa"/>
                  <w:shd w:val="clear" w:color="auto" w:fill="F2F3F5"/>
                  <w:tcMar>
                    <w:top w:w="160" w:type="dxa"/>
                    <w:left w:w="160" w:type="dxa"/>
                    <w:bottom w:w="160" w:type="dxa"/>
                    <w:right w:w="160" w:type="dxa"/>
                  </w:tcMar>
                  <w:vAlign w:val="top"/>
                </w:tcPr>
                <w:p w14:paraId="55C2D64B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center"/>
                    <w:textAlignment w:val="top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4"/>
                      <w:szCs w:val="24"/>
                      <w:lang w:val="en-US" w:eastAsia="zh-CN" w:bidi="ar"/>
                    </w:rPr>
                    <w:t>一年级下册（关联单元：第八单元）</w:t>
                  </w:r>
                </w:p>
              </w:tc>
              <w:tc>
                <w:tcPr>
                  <w:tcW w:w="3180" w:type="dxa"/>
                  <w:shd w:val="clear" w:color="auto" w:fill="F2F3F5"/>
                  <w:tcMar>
                    <w:top w:w="160" w:type="dxa"/>
                    <w:left w:w="160" w:type="dxa"/>
                    <w:bottom w:w="160" w:type="dxa"/>
                    <w:right w:w="160" w:type="dxa"/>
                  </w:tcMar>
                  <w:vAlign w:val="top"/>
                </w:tcPr>
                <w:p w14:paraId="749845A4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center"/>
                    <w:textAlignment w:val="top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4"/>
                      <w:szCs w:val="24"/>
                      <w:lang w:val="en-US" w:eastAsia="zh-CN" w:bidi="ar"/>
                    </w:rPr>
                    <w:t>二年级（关联单元：上册第一/八单元、下册第六单元）</w:t>
                  </w:r>
                </w:p>
              </w:tc>
            </w:tr>
            <w:tr w14:paraId="637DC3C4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1378" w:hRule="atLeast"/>
                <w:jc w:val="center"/>
              </w:trPr>
              <w:tc>
                <w:tcPr>
                  <w:tcW w:w="3180" w:type="dxa"/>
                  <w:shd w:val="clear" w:color="auto" w:fill="auto"/>
                  <w:tcMar>
                    <w:top w:w="160" w:type="dxa"/>
                    <w:left w:w="160" w:type="dxa"/>
                    <w:bottom w:w="160" w:type="dxa"/>
                    <w:right w:w="160" w:type="dxa"/>
                  </w:tcMar>
                  <w:vAlign w:val="top"/>
                </w:tcPr>
                <w:p w14:paraId="487A8280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center"/>
                    <w:textAlignment w:val="top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Style w:val="6"/>
                      <w:rFonts w:hint="eastAsia" w:ascii="仿宋" w:hAnsi="仿宋" w:eastAsia="仿宋" w:cs="仿宋"/>
                      <w:kern w:val="0"/>
                      <w:sz w:val="24"/>
                      <w:szCs w:val="24"/>
                      <w:lang w:val="en-US" w:eastAsia="zh-CN" w:bidi="ar"/>
                    </w:rPr>
                    <w:t>人文主题</w:t>
                  </w:r>
                </w:p>
              </w:tc>
              <w:tc>
                <w:tcPr>
                  <w:tcW w:w="3180" w:type="dxa"/>
                  <w:shd w:val="clear" w:color="auto" w:fill="auto"/>
                  <w:tcMar>
                    <w:top w:w="160" w:type="dxa"/>
                    <w:left w:w="160" w:type="dxa"/>
                    <w:bottom w:w="160" w:type="dxa"/>
                    <w:right w:w="160" w:type="dxa"/>
                  </w:tcMar>
                  <w:vAlign w:val="top"/>
                </w:tcPr>
                <w:p w14:paraId="0F20E007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left"/>
                    <w:textAlignment w:val="top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4"/>
                      <w:szCs w:val="24"/>
                      <w:lang w:val="en-US" w:eastAsia="zh-CN" w:bidi="ar"/>
                    </w:rPr>
                    <w:t>童眼观世界，留心皆学问；感受观察乐趣，激发对自然和动物的热爱。</w:t>
                  </w:r>
                </w:p>
              </w:tc>
              <w:tc>
                <w:tcPr>
                  <w:tcW w:w="3180" w:type="dxa"/>
                  <w:shd w:val="clear" w:color="auto" w:fill="auto"/>
                  <w:tcMar>
                    <w:top w:w="160" w:type="dxa"/>
                    <w:left w:w="160" w:type="dxa"/>
                    <w:bottom w:w="160" w:type="dxa"/>
                    <w:right w:w="160" w:type="dxa"/>
                  </w:tcMar>
                  <w:vAlign w:val="top"/>
                </w:tcPr>
                <w:p w14:paraId="2CC49758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left"/>
                    <w:textAlignment w:val="top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4"/>
                      <w:szCs w:val="24"/>
                      <w:lang w:val="en-US" w:eastAsia="zh-CN" w:bidi="ar"/>
                    </w:rPr>
                    <w:t>动物朋友与科学探究；围绕动物故事渗透常识，延续对自然与动物的关注。</w:t>
                  </w:r>
                </w:p>
              </w:tc>
              <w:tc>
                <w:tcPr>
                  <w:tcW w:w="3180" w:type="dxa"/>
                  <w:shd w:val="clear" w:color="auto" w:fill="auto"/>
                  <w:tcMar>
                    <w:top w:w="160" w:type="dxa"/>
                    <w:left w:w="160" w:type="dxa"/>
                    <w:bottom w:w="160" w:type="dxa"/>
                    <w:right w:w="160" w:type="dxa"/>
                  </w:tcMar>
                  <w:vAlign w:val="top"/>
                </w:tcPr>
                <w:p w14:paraId="09D9A780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left"/>
                    <w:textAlignment w:val="top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4"/>
                      <w:szCs w:val="24"/>
                      <w:lang w:val="en-US" w:eastAsia="zh-CN" w:bidi="ar"/>
                    </w:rPr>
                    <w:t>自然之美与成长感悟；深化“观察”主题，引导细致观察、主动思考，体会探索乐趣。</w:t>
                  </w:r>
                </w:p>
              </w:tc>
            </w:tr>
            <w:tr w14:paraId="6AB96FE9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shd w:val="clear" w:color="auto" w:fill="auto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1648" w:hRule="atLeast"/>
                <w:jc w:val="center"/>
              </w:trPr>
              <w:tc>
                <w:tcPr>
                  <w:tcW w:w="3180" w:type="dxa"/>
                  <w:shd w:val="clear" w:color="auto" w:fill="auto"/>
                  <w:tcMar>
                    <w:top w:w="160" w:type="dxa"/>
                    <w:left w:w="160" w:type="dxa"/>
                    <w:bottom w:w="160" w:type="dxa"/>
                    <w:right w:w="160" w:type="dxa"/>
                  </w:tcMar>
                  <w:vAlign w:val="top"/>
                </w:tcPr>
                <w:p w14:paraId="66C8B036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center"/>
                    <w:textAlignment w:val="top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Style w:val="6"/>
                      <w:rFonts w:hint="eastAsia" w:ascii="仿宋" w:hAnsi="仿宋" w:eastAsia="仿宋" w:cs="仿宋"/>
                      <w:kern w:val="0"/>
                      <w:sz w:val="24"/>
                      <w:szCs w:val="24"/>
                      <w:lang w:val="en-US" w:eastAsia="zh-CN" w:bidi="ar"/>
                    </w:rPr>
                    <w:t>核心语文要素</w:t>
                  </w:r>
                </w:p>
              </w:tc>
              <w:tc>
                <w:tcPr>
                  <w:tcW w:w="3180" w:type="dxa"/>
                  <w:shd w:val="clear" w:color="auto" w:fill="auto"/>
                  <w:tcMar>
                    <w:top w:w="160" w:type="dxa"/>
                    <w:left w:w="160" w:type="dxa"/>
                    <w:bottom w:w="160" w:type="dxa"/>
                    <w:right w:w="160" w:type="dxa"/>
                  </w:tcMar>
                  <w:vAlign w:val="top"/>
                </w:tcPr>
                <w:p w14:paraId="2D0E3AFB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left"/>
                    <w:textAlignment w:val="top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4"/>
                      <w:szCs w:val="24"/>
                      <w:lang w:val="en-US" w:eastAsia="zh-CN" w:bidi="ar"/>
                    </w:rPr>
                    <w:t>1. 借助图画阅读、猜读生字；2. 认识自然段，提取课文明显信息；3. 借助标点读好长句子。</w:t>
                  </w:r>
                </w:p>
              </w:tc>
              <w:tc>
                <w:tcPr>
                  <w:tcW w:w="3180" w:type="dxa"/>
                  <w:shd w:val="clear" w:color="auto" w:fill="auto"/>
                  <w:tcMar>
                    <w:top w:w="160" w:type="dxa"/>
                    <w:left w:w="160" w:type="dxa"/>
                    <w:bottom w:w="160" w:type="dxa"/>
                    <w:right w:w="160" w:type="dxa"/>
                  </w:tcMar>
                  <w:vAlign w:val="top"/>
                </w:tcPr>
                <w:p w14:paraId="50FA91DF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left"/>
                    <w:textAlignment w:val="top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4"/>
                      <w:szCs w:val="24"/>
                      <w:lang w:val="en-US" w:eastAsia="zh-CN" w:bidi="ar"/>
                    </w:rPr>
                    <w:t>1. 借助图画+上下文猜读生字；2. 按语意读好长句子；3. 完整讲述故事、清晰表达想法。</w:t>
                  </w:r>
                </w:p>
              </w:tc>
              <w:tc>
                <w:tcPr>
                  <w:tcW w:w="3180" w:type="dxa"/>
                  <w:shd w:val="clear" w:color="auto" w:fill="auto"/>
                  <w:tcMar>
                    <w:top w:w="160" w:type="dxa"/>
                    <w:left w:w="160" w:type="dxa"/>
                    <w:bottom w:w="160" w:type="dxa"/>
                    <w:right w:w="160" w:type="dxa"/>
                  </w:tcMar>
                  <w:vAlign w:val="top"/>
                </w:tcPr>
                <w:p w14:paraId="648284CD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left"/>
                    <w:textAlignment w:val="top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4"/>
                      <w:szCs w:val="24"/>
                      <w:lang w:val="en-US" w:eastAsia="zh-CN" w:bidi="ar"/>
                    </w:rPr>
                    <w:t>1. 借助图画理解词句、自主阅读；2. 学习默读，把握课文主要内容；3. 学习观察方法，围绕发现简单表达。</w:t>
                  </w:r>
                </w:p>
              </w:tc>
            </w:tr>
            <w:tr w14:paraId="2F07C02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1648" w:hRule="atLeast"/>
                <w:jc w:val="center"/>
              </w:trPr>
              <w:tc>
                <w:tcPr>
                  <w:tcW w:w="3180" w:type="dxa"/>
                  <w:shd w:val="clear" w:color="auto" w:fill="auto"/>
                  <w:tcMar>
                    <w:top w:w="160" w:type="dxa"/>
                    <w:left w:w="160" w:type="dxa"/>
                    <w:bottom w:w="160" w:type="dxa"/>
                    <w:right w:w="160" w:type="dxa"/>
                  </w:tcMar>
                  <w:vAlign w:val="top"/>
                </w:tcPr>
                <w:p w14:paraId="2EAEFB17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center"/>
                    <w:textAlignment w:val="top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Style w:val="6"/>
                      <w:rFonts w:hint="eastAsia" w:ascii="仿宋" w:hAnsi="仿宋" w:eastAsia="仿宋" w:cs="仿宋"/>
                      <w:kern w:val="0"/>
                      <w:sz w:val="24"/>
                      <w:szCs w:val="24"/>
                      <w:lang w:val="en-US" w:eastAsia="zh-CN" w:bidi="ar"/>
                    </w:rPr>
                    <w:t>文本类型与特点</w:t>
                  </w:r>
                </w:p>
              </w:tc>
              <w:tc>
                <w:tcPr>
                  <w:tcW w:w="3180" w:type="dxa"/>
                  <w:shd w:val="clear" w:color="auto" w:fill="auto"/>
                  <w:tcMar>
                    <w:top w:w="160" w:type="dxa"/>
                    <w:left w:w="160" w:type="dxa"/>
                    <w:bottom w:w="160" w:type="dxa"/>
                    <w:right w:w="160" w:type="dxa"/>
                  </w:tcMar>
                  <w:vAlign w:val="top"/>
                </w:tcPr>
                <w:p w14:paraId="1DBD3754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left"/>
                    <w:textAlignment w:val="top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4"/>
                      <w:szCs w:val="24"/>
                      <w:lang w:val="en-US" w:eastAsia="zh-CN" w:bidi="ar"/>
                    </w:rPr>
                    <w:t>以儿歌、寓言、童趣短文为主（《比尾巴》《乌鸦喝水》《雨点儿》），语言浅显有韵律，插图生动。</w:t>
                  </w:r>
                </w:p>
              </w:tc>
              <w:tc>
                <w:tcPr>
                  <w:tcW w:w="3180" w:type="dxa"/>
                  <w:shd w:val="clear" w:color="auto" w:fill="auto"/>
                  <w:tcMar>
                    <w:top w:w="160" w:type="dxa"/>
                    <w:left w:w="160" w:type="dxa"/>
                    <w:bottom w:w="160" w:type="dxa"/>
                    <w:right w:w="160" w:type="dxa"/>
                  </w:tcMar>
                  <w:vAlign w:val="top"/>
                </w:tcPr>
                <w:p w14:paraId="36C079AB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left"/>
                    <w:textAlignment w:val="top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4"/>
                      <w:szCs w:val="24"/>
                      <w:lang w:val="en-US" w:eastAsia="zh-CN" w:bidi="ar"/>
                    </w:rPr>
                    <w:t>以童话、民间故事为主（《咕咚》《小壁虎借尾巴》），连环画文本增加，情节完整兼具知识性。</w:t>
                  </w:r>
                </w:p>
              </w:tc>
              <w:tc>
                <w:tcPr>
                  <w:tcW w:w="3180" w:type="dxa"/>
                  <w:shd w:val="clear" w:color="auto" w:fill="auto"/>
                  <w:tcMar>
                    <w:top w:w="160" w:type="dxa"/>
                    <w:left w:w="160" w:type="dxa"/>
                    <w:bottom w:w="160" w:type="dxa"/>
                    <w:right w:w="160" w:type="dxa"/>
                  </w:tcMar>
                  <w:vAlign w:val="top"/>
                </w:tcPr>
                <w:p w14:paraId="77180A7D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left"/>
                    <w:textAlignment w:val="top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4"/>
                      <w:szCs w:val="24"/>
                      <w:lang w:val="en-US" w:eastAsia="zh-CN" w:bidi="ar"/>
                    </w:rPr>
                    <w:t>涵盖古诗、散文、科学短文等多种文体，篇幅增加，语言丰富，对理解深度和逻辑性要求提升。</w:t>
                  </w:r>
                </w:p>
              </w:tc>
            </w:tr>
            <w:tr w14:paraId="23A2FC81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shd w:val="clear" w:color="auto" w:fill="auto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1665" w:hRule="atLeast"/>
                <w:jc w:val="center"/>
              </w:trPr>
              <w:tc>
                <w:tcPr>
                  <w:tcW w:w="3180" w:type="dxa"/>
                  <w:shd w:val="clear" w:color="auto" w:fill="auto"/>
                  <w:tcMar>
                    <w:top w:w="160" w:type="dxa"/>
                    <w:left w:w="160" w:type="dxa"/>
                    <w:bottom w:w="160" w:type="dxa"/>
                    <w:right w:w="160" w:type="dxa"/>
                  </w:tcMar>
                  <w:vAlign w:val="top"/>
                </w:tcPr>
                <w:p w14:paraId="02EAE612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center"/>
                    <w:textAlignment w:val="top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Style w:val="6"/>
                      <w:rFonts w:hint="eastAsia" w:ascii="仿宋" w:hAnsi="仿宋" w:eastAsia="仿宋" w:cs="仿宋"/>
                      <w:kern w:val="0"/>
                      <w:sz w:val="24"/>
                      <w:szCs w:val="24"/>
                      <w:lang w:val="en-US" w:eastAsia="zh-CN" w:bidi="ar"/>
                    </w:rPr>
                    <w:t>学习能力要求</w:t>
                  </w:r>
                </w:p>
              </w:tc>
              <w:tc>
                <w:tcPr>
                  <w:tcW w:w="3180" w:type="dxa"/>
                  <w:shd w:val="clear" w:color="auto" w:fill="auto"/>
                  <w:tcMar>
                    <w:top w:w="160" w:type="dxa"/>
                    <w:left w:w="160" w:type="dxa"/>
                    <w:bottom w:w="160" w:type="dxa"/>
                    <w:right w:w="160" w:type="dxa"/>
                  </w:tcMar>
                  <w:vAlign w:val="top"/>
                </w:tcPr>
                <w:p w14:paraId="0FEFD210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left"/>
                    <w:textAlignment w:val="top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4"/>
                      <w:szCs w:val="24"/>
                      <w:lang w:val="en-US" w:eastAsia="zh-CN" w:bidi="ar"/>
                    </w:rPr>
                    <w:t>1. 养成图画辅助阅读习惯；2. 提取关键信息（动物尾巴、雨点儿作用等）；3. 规范朗读，建立自然段概念。</w:t>
                  </w:r>
                </w:p>
              </w:tc>
              <w:tc>
                <w:tcPr>
                  <w:tcW w:w="3180" w:type="dxa"/>
                  <w:shd w:val="clear" w:color="auto" w:fill="auto"/>
                  <w:tcMar>
                    <w:top w:w="160" w:type="dxa"/>
                    <w:left w:w="160" w:type="dxa"/>
                    <w:bottom w:w="160" w:type="dxa"/>
                    <w:right w:w="160" w:type="dxa"/>
                  </w:tcMar>
                  <w:vAlign w:val="top"/>
                </w:tcPr>
                <w:p w14:paraId="0C01DA6C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left"/>
                    <w:textAlignment w:val="top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4"/>
                      <w:szCs w:val="24"/>
                      <w:lang w:val="en-US" w:eastAsia="zh-CN" w:bidi="ar"/>
                    </w:rPr>
                    <w:t>1. 提升自主识字能力；2. 完整朗读讲述故事，互动回应；3. 初步梳理故事脉络。</w:t>
                  </w:r>
                </w:p>
              </w:tc>
              <w:tc>
                <w:tcPr>
                  <w:tcW w:w="3180" w:type="dxa"/>
                  <w:shd w:val="clear" w:color="auto" w:fill="auto"/>
                  <w:tcMar>
                    <w:top w:w="160" w:type="dxa"/>
                    <w:left w:w="160" w:type="dxa"/>
                    <w:bottom w:w="160" w:type="dxa"/>
                    <w:right w:w="160" w:type="dxa"/>
                  </w:tcMar>
                  <w:vAlign w:val="top"/>
                </w:tcPr>
                <w:p w14:paraId="498C4DB3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left"/>
                    <w:textAlignment w:val="top"/>
                    <w:rPr>
                      <w:rFonts w:hint="eastAsia" w:ascii="仿宋" w:hAnsi="仿宋" w:eastAsia="仿宋" w:cs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 w:cs="仿宋"/>
                      <w:kern w:val="0"/>
                      <w:sz w:val="24"/>
                      <w:szCs w:val="24"/>
                      <w:lang w:val="en-US" w:eastAsia="zh-CN" w:bidi="ar"/>
                    </w:rPr>
                    <w:t>1. 自主阅读并理解课文主旨；2. 清晰表达阅读感受，积累词句；3. 模仿观察方法，整理观察所得表达。</w:t>
                  </w:r>
                </w:p>
              </w:tc>
            </w:tr>
          </w:tbl>
          <w:p w14:paraId="191D54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4A0DAF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8" w:type="dxa"/>
            <w:vMerge w:val="restart"/>
          </w:tcPr>
          <w:p w14:paraId="30E8A5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0853B8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5F162D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单元教学目标</w:t>
            </w:r>
          </w:p>
          <w:p w14:paraId="2866FB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 w14:paraId="314883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6274C5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7C4DFE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3DD666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218EB8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633592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7ADE3C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7C1EDE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443823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027" w:type="dxa"/>
          </w:tcPr>
          <w:p w14:paraId="2D2107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单元教学目标</w:t>
            </w:r>
          </w:p>
        </w:tc>
        <w:tc>
          <w:tcPr>
            <w:tcW w:w="2775" w:type="dxa"/>
          </w:tcPr>
          <w:p w14:paraId="1B2118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对应篇目</w:t>
            </w:r>
          </w:p>
        </w:tc>
        <w:tc>
          <w:tcPr>
            <w:tcW w:w="7245" w:type="dxa"/>
            <w:gridSpan w:val="2"/>
          </w:tcPr>
          <w:p w14:paraId="6A6184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单元作业目标</w:t>
            </w:r>
          </w:p>
        </w:tc>
      </w:tr>
      <w:tr w14:paraId="1F0461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8" w:type="dxa"/>
            <w:vMerge w:val="continue"/>
          </w:tcPr>
          <w:p w14:paraId="04186F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027" w:type="dxa"/>
            <w:shd w:val="clear" w:color="auto" w:fill="auto"/>
            <w:vAlign w:val="top"/>
          </w:tcPr>
          <w:p w14:paraId="5D82CD4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认识“比、尾、巴”等生字，掌握重点偏旁与笔画，规范书写“比、巴”等生字（全单元篇目）；</w:t>
            </w:r>
          </w:p>
          <w:p w14:paraId="2C7FBB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阅读积累：正确流利朗读《比尾巴》《乌鸦喝水》《雨点儿》，背诵《比尾巴》，借助插图提取各课文关键信息，初步认识自然段（对应三篇核心课文）；</w:t>
            </w:r>
          </w:p>
          <w:p w14:paraId="07D1E96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表达与素养：模仿《比尾巴》句式仿说，清晰表达阅读感悟，感受自然与动物的可爱，养成观察习惯，培养积极思考品质（全单元篇目）；</w:t>
            </w:r>
          </w:p>
          <w:p w14:paraId="3EBCE7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口语交际（我会想办法）：能结合生活情境，清晰说出遇到问题的解决办法，认真倾听他人发言并简单回应，养成主动思考解决问题的意识；</w:t>
            </w:r>
          </w:p>
          <w:p w14:paraId="6712B3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5. 语文园地八：巩固单元生字与偏旁，掌握相关书写规则，积累好词好句与古诗，提升字词句运用能力。</w:t>
            </w:r>
          </w:p>
        </w:tc>
        <w:tc>
          <w:tcPr>
            <w:tcW w:w="2775" w:type="dxa"/>
            <w:shd w:val="clear" w:color="auto" w:fill="auto"/>
            <w:vAlign w:val="top"/>
          </w:tcPr>
          <w:p w14:paraId="159F0B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《比尾巴》</w:t>
            </w:r>
          </w:p>
          <w:p w14:paraId="2FE4FE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《乌鸦喝水》</w:t>
            </w:r>
          </w:p>
          <w:p w14:paraId="36FED7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《雨点儿》</w:t>
            </w:r>
          </w:p>
          <w:p w14:paraId="7F14E0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0D3125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1BC6F0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25AF4E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12752B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2C7F7D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4D794B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7676BB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1CA69D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7044D4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64240C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00AFE8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4AEB08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2EA1BA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2B2EC7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67BBB3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6E8ADF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78F28E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0CAB13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口语交际：我会想办法</w:t>
            </w:r>
          </w:p>
          <w:p w14:paraId="3A2CB8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6E6123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2948A7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018BDE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64E944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语文园地八</w:t>
            </w:r>
          </w:p>
          <w:p w14:paraId="0CF020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7DA800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  <w:p w14:paraId="348CD5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7245" w:type="dxa"/>
            <w:gridSpan w:val="2"/>
            <w:shd w:val="clear" w:color="auto" w:fill="auto"/>
            <w:vAlign w:val="top"/>
          </w:tcPr>
          <w:p w14:paraId="62A5AC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  <w:p w14:paraId="6636707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  <w:t>基础巩固：巩固单元生字认读与规范书写，积累动物、自然相关词语及古诗，熟练朗读并背诵《比尾巴》；</w:t>
            </w:r>
          </w:p>
          <w:p w14:paraId="178CF3D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  <w:t>能力提升：运用《比尾巴》句式完成仿说练习，能结合课文内容简单阐述对雨点儿作用、乌鸦喝水方法的理解；3. 实践拓展：参与生活中的自然观察（如观察小动物、天气现象）或模拟乌鸦喝水实验，记录简单发现，深化对单元主题的理解；</w:t>
            </w:r>
          </w:p>
          <w:p w14:paraId="4EE06F3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  <w:t>口语交际相关：模拟生活中的问题情境，和家人练习讲述解决办法，提升表达的条理性；</w:t>
            </w:r>
          </w:p>
          <w:p w14:paraId="25B7387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  <w:t>5. 语文园地相关：完成字词归类、句式练习等巩固作业，整理单元积累的好词好句，强化知识运用能力。</w:t>
            </w:r>
          </w:p>
          <w:p w14:paraId="1C0804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  <w:p w14:paraId="130CFF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</w:tr>
      <w:tr w14:paraId="1C72E0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0" w:hRule="atLeast"/>
        </w:trPr>
        <w:tc>
          <w:tcPr>
            <w:tcW w:w="2928" w:type="dxa"/>
            <w:vAlign w:val="center"/>
          </w:tcPr>
          <w:p w14:paraId="6D6D52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基础知识点</w:t>
            </w:r>
          </w:p>
          <w:p w14:paraId="3D976B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技能训练点</w:t>
            </w:r>
          </w:p>
          <w:p w14:paraId="1C018D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立德树人点</w:t>
            </w:r>
          </w:p>
          <w:p w14:paraId="4C9CE2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64A20C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0AF932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7C3426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1723AA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072026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2FC8F3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047" w:type="dxa"/>
            <w:gridSpan w:val="4"/>
          </w:tcPr>
          <w:p w14:paraId="03BEDE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143875" cy="5229225"/>
                  <wp:effectExtent l="0" t="0" r="9525" b="317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875" cy="522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C2A4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2928" w:type="dxa"/>
            <w:vMerge w:val="restart"/>
          </w:tcPr>
          <w:p w14:paraId="5DE0F7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3A0314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4ECF9D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2069AE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376CF7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2FCDC9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595BAC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11F95D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2A064E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266AFA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0AF530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课时作业目标</w:t>
            </w:r>
          </w:p>
        </w:tc>
        <w:tc>
          <w:tcPr>
            <w:tcW w:w="3027" w:type="dxa"/>
            <w:vAlign w:val="center"/>
          </w:tcPr>
          <w:p w14:paraId="7140F7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课题</w:t>
            </w:r>
          </w:p>
        </w:tc>
        <w:tc>
          <w:tcPr>
            <w:tcW w:w="2775" w:type="dxa"/>
            <w:vAlign w:val="center"/>
          </w:tcPr>
          <w:p w14:paraId="3E122D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对应课时</w:t>
            </w:r>
          </w:p>
        </w:tc>
        <w:tc>
          <w:tcPr>
            <w:tcW w:w="7245" w:type="dxa"/>
            <w:gridSpan w:val="2"/>
            <w:vAlign w:val="center"/>
          </w:tcPr>
          <w:p w14:paraId="618846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课时作业目标</w:t>
            </w:r>
          </w:p>
        </w:tc>
      </w:tr>
      <w:tr w14:paraId="37AE8C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8" w:type="dxa"/>
            <w:vMerge w:val="continue"/>
          </w:tcPr>
          <w:p w14:paraId="646745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027" w:type="dxa"/>
            <w:vMerge w:val="restart"/>
            <w:vAlign w:val="center"/>
          </w:tcPr>
          <w:p w14:paraId="373AF8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比尾巴</w:t>
            </w:r>
          </w:p>
          <w:p w14:paraId="25B47D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75" w:type="dxa"/>
            <w:vAlign w:val="center"/>
          </w:tcPr>
          <w:p w14:paraId="487603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第一课时</w:t>
            </w:r>
          </w:p>
        </w:tc>
        <w:tc>
          <w:tcPr>
            <w:tcW w:w="7245" w:type="dxa"/>
            <w:gridSpan w:val="2"/>
          </w:tcPr>
          <w:p w14:paraId="5F8EB8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巩固“比、尾、巴”等生字认读，交流识字方法；正确朗读课文，读准儿歌节奏与字音。</w:t>
            </w:r>
          </w:p>
        </w:tc>
      </w:tr>
      <w:tr w14:paraId="2D45EF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8" w:type="dxa"/>
            <w:vMerge w:val="continue"/>
          </w:tcPr>
          <w:p w14:paraId="140A0A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027" w:type="dxa"/>
            <w:vMerge w:val="continue"/>
            <w:vAlign w:val="center"/>
          </w:tcPr>
          <w:p w14:paraId="6A8970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75" w:type="dxa"/>
            <w:vAlign w:val="center"/>
          </w:tcPr>
          <w:p w14:paraId="5F71FB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第二课时</w:t>
            </w:r>
          </w:p>
          <w:p w14:paraId="1EE79C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7245" w:type="dxa"/>
            <w:gridSpan w:val="2"/>
          </w:tcPr>
          <w:p w14:paraId="01D228B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熟练背诵课文，尝试拍手打节奏朗读；</w:t>
            </w:r>
          </w:p>
          <w:p w14:paraId="1CF64CB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完成“谁的什么像什么”句式仿说练习；积累动物名称词语。</w:t>
            </w:r>
          </w:p>
        </w:tc>
      </w:tr>
      <w:tr w14:paraId="37865F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8" w:type="dxa"/>
            <w:vMerge w:val="continue"/>
          </w:tcPr>
          <w:p w14:paraId="18FF25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027" w:type="dxa"/>
            <w:vMerge w:val="restart"/>
            <w:shd w:val="clear" w:color="auto" w:fill="auto"/>
            <w:vAlign w:val="center"/>
          </w:tcPr>
          <w:p w14:paraId="1EA9AE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09833D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4F1F45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乌鸦喝水</w:t>
            </w:r>
          </w:p>
          <w:p w14:paraId="2BF022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2775" w:type="dxa"/>
            <w:vAlign w:val="center"/>
          </w:tcPr>
          <w:p w14:paraId="062A96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第一课时</w:t>
            </w:r>
          </w:p>
        </w:tc>
        <w:tc>
          <w:tcPr>
            <w:tcW w:w="7245" w:type="dxa"/>
            <w:gridSpan w:val="2"/>
          </w:tcPr>
          <w:p w14:paraId="5A9BC6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巩固“乌、鸦、喝”等生字认读与书写，掌握重点笔画；正确朗读课文，读通长句子。</w:t>
            </w:r>
          </w:p>
        </w:tc>
      </w:tr>
      <w:tr w14:paraId="0BA694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8" w:type="dxa"/>
            <w:vMerge w:val="continue"/>
          </w:tcPr>
          <w:p w14:paraId="706026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027" w:type="dxa"/>
            <w:vMerge w:val="continue"/>
            <w:shd w:val="clear" w:color="auto" w:fill="auto"/>
            <w:vAlign w:val="center"/>
          </w:tcPr>
          <w:p w14:paraId="527020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2775" w:type="dxa"/>
            <w:vAlign w:val="center"/>
          </w:tcPr>
          <w:p w14:paraId="0366CC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第二课时</w:t>
            </w:r>
          </w:p>
          <w:p w14:paraId="4B12A6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7245" w:type="dxa"/>
            <w:gridSpan w:val="2"/>
          </w:tcPr>
          <w:p w14:paraId="53A87B5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熟练朗读课文，说说乌鸦喝水的方法；和家人模拟“遇到困难想办法”的情境，简单讲述解决思路。</w:t>
            </w:r>
          </w:p>
        </w:tc>
      </w:tr>
      <w:tr w14:paraId="63614B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8" w:type="dxa"/>
            <w:vMerge w:val="continue"/>
          </w:tcPr>
          <w:p w14:paraId="04A905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027" w:type="dxa"/>
            <w:vMerge w:val="restart"/>
            <w:shd w:val="clear" w:color="auto" w:fill="auto"/>
            <w:vAlign w:val="center"/>
          </w:tcPr>
          <w:p w14:paraId="6D8051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  <w:p w14:paraId="186195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雨点儿</w:t>
            </w:r>
          </w:p>
          <w:p w14:paraId="04C43A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05DD1F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2775" w:type="dxa"/>
            <w:vAlign w:val="center"/>
          </w:tcPr>
          <w:p w14:paraId="7F978D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第一课时</w:t>
            </w:r>
          </w:p>
        </w:tc>
        <w:tc>
          <w:tcPr>
            <w:tcW w:w="7245" w:type="dxa"/>
            <w:gridSpan w:val="2"/>
          </w:tcPr>
          <w:p w14:paraId="12FA593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巩固“雨、点、儿”等生字认读与书写；正确朗读课文，初步认识自然段，区分句子停顿。</w:t>
            </w:r>
          </w:p>
        </w:tc>
      </w:tr>
      <w:tr w14:paraId="44B1AF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8" w:type="dxa"/>
            <w:vMerge w:val="continue"/>
          </w:tcPr>
          <w:p w14:paraId="44955C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027" w:type="dxa"/>
            <w:vMerge w:val="continue"/>
            <w:shd w:val="clear" w:color="auto" w:fill="auto"/>
            <w:vAlign w:val="center"/>
          </w:tcPr>
          <w:p w14:paraId="67FB21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2775" w:type="dxa"/>
            <w:vAlign w:val="center"/>
          </w:tcPr>
          <w:p w14:paraId="034D6C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第二课时</w:t>
            </w:r>
          </w:p>
        </w:tc>
        <w:tc>
          <w:tcPr>
            <w:tcW w:w="7245" w:type="dxa"/>
            <w:gridSpan w:val="2"/>
          </w:tcPr>
          <w:p w14:paraId="481DAAF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熟练朗读课文，说说雨点儿的作用；观察身边自然现象（如下雨、植物变化），简单记录发现。</w:t>
            </w:r>
          </w:p>
        </w:tc>
      </w:tr>
      <w:tr w14:paraId="1187AF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8" w:type="dxa"/>
            <w:vMerge w:val="continue"/>
          </w:tcPr>
          <w:p w14:paraId="583FD9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027" w:type="dxa"/>
            <w:vAlign w:val="center"/>
          </w:tcPr>
          <w:p w14:paraId="1A1083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口语交际</w:t>
            </w:r>
          </w:p>
        </w:tc>
        <w:tc>
          <w:tcPr>
            <w:tcW w:w="2775" w:type="dxa"/>
            <w:shd w:val="clear" w:color="auto" w:fill="auto"/>
            <w:vAlign w:val="center"/>
          </w:tcPr>
          <w:p w14:paraId="581AC7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第一课时</w:t>
            </w:r>
          </w:p>
        </w:tc>
        <w:tc>
          <w:tcPr>
            <w:tcW w:w="7245" w:type="dxa"/>
            <w:gridSpan w:val="2"/>
            <w:shd w:val="clear" w:color="auto" w:fill="auto"/>
            <w:vAlign w:val="center"/>
          </w:tcPr>
          <w:p w14:paraId="457516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和家人模拟生活问题情境，练习讲述解决办法；记录1-2个自己想到的解决问题的小妙招。</w:t>
            </w:r>
          </w:p>
        </w:tc>
      </w:tr>
      <w:tr w14:paraId="3D33B0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8" w:type="dxa"/>
            <w:vMerge w:val="continue"/>
          </w:tcPr>
          <w:p w14:paraId="2C3438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027" w:type="dxa"/>
            <w:vMerge w:val="restart"/>
            <w:vAlign w:val="center"/>
          </w:tcPr>
          <w:p w14:paraId="1F296B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语文园地八</w:t>
            </w:r>
          </w:p>
        </w:tc>
        <w:tc>
          <w:tcPr>
            <w:tcW w:w="2775" w:type="dxa"/>
            <w:shd w:val="clear" w:color="auto" w:fill="auto"/>
            <w:vAlign w:val="center"/>
          </w:tcPr>
          <w:p w14:paraId="432A6C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第一课时</w:t>
            </w:r>
          </w:p>
        </w:tc>
        <w:tc>
          <w:tcPr>
            <w:tcW w:w="7245" w:type="dxa"/>
            <w:gridSpan w:val="2"/>
            <w:shd w:val="clear" w:color="auto" w:fill="auto"/>
            <w:vAlign w:val="top"/>
          </w:tcPr>
          <w:p w14:paraId="2D2CDC1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完成单元生字归类与偏旁巩固练习；积累“的”字词语，完成简单句式搭配。</w:t>
            </w:r>
          </w:p>
        </w:tc>
      </w:tr>
      <w:tr w14:paraId="351D67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8" w:type="dxa"/>
            <w:vMerge w:val="continue"/>
          </w:tcPr>
          <w:p w14:paraId="31847A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027" w:type="dxa"/>
            <w:vMerge w:val="continue"/>
            <w:vAlign w:val="center"/>
          </w:tcPr>
          <w:p w14:paraId="164F14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75" w:type="dxa"/>
            <w:shd w:val="clear" w:color="auto" w:fill="auto"/>
            <w:vAlign w:val="center"/>
          </w:tcPr>
          <w:p w14:paraId="69BCEF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第二课时</w:t>
            </w:r>
          </w:p>
        </w:tc>
        <w:tc>
          <w:tcPr>
            <w:tcW w:w="7245" w:type="dxa"/>
            <w:gridSpan w:val="2"/>
            <w:shd w:val="clear" w:color="auto" w:fill="auto"/>
            <w:vAlign w:val="top"/>
          </w:tcPr>
          <w:p w14:paraId="537798D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背诵积累的古诗，和家人分享；整理单元好词好句，完成1-2个仿写句子练习。</w:t>
            </w:r>
          </w:p>
        </w:tc>
      </w:tr>
      <w:tr w14:paraId="0DC920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8" w:type="dxa"/>
            <w:vMerge w:val="restart"/>
            <w:vAlign w:val="center"/>
          </w:tcPr>
          <w:p w14:paraId="7D5115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单元作业重难点</w:t>
            </w:r>
          </w:p>
        </w:tc>
        <w:tc>
          <w:tcPr>
            <w:tcW w:w="3027" w:type="dxa"/>
            <w:vAlign w:val="center"/>
          </w:tcPr>
          <w:p w14:paraId="51227D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课题</w:t>
            </w:r>
          </w:p>
        </w:tc>
        <w:tc>
          <w:tcPr>
            <w:tcW w:w="2775" w:type="dxa"/>
            <w:vAlign w:val="center"/>
          </w:tcPr>
          <w:p w14:paraId="4AB415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作业重点</w:t>
            </w:r>
          </w:p>
        </w:tc>
        <w:tc>
          <w:tcPr>
            <w:tcW w:w="2925" w:type="dxa"/>
            <w:vAlign w:val="center"/>
          </w:tcPr>
          <w:p w14:paraId="1DD955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作业难点</w:t>
            </w:r>
          </w:p>
        </w:tc>
        <w:tc>
          <w:tcPr>
            <w:tcW w:w="4320" w:type="dxa"/>
            <w:vAlign w:val="center"/>
          </w:tcPr>
          <w:p w14:paraId="34311E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设计意图</w:t>
            </w:r>
          </w:p>
        </w:tc>
      </w:tr>
      <w:tr w14:paraId="5CEC3E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8" w:type="dxa"/>
            <w:vMerge w:val="continue"/>
          </w:tcPr>
          <w:p w14:paraId="2AF0DE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027" w:type="dxa"/>
            <w:vAlign w:val="center"/>
          </w:tcPr>
          <w:p w14:paraId="034AA6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比尾巴</w:t>
            </w:r>
          </w:p>
        </w:tc>
        <w:tc>
          <w:tcPr>
            <w:tcW w:w="2775" w:type="dxa"/>
          </w:tcPr>
          <w:p w14:paraId="023D51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巩固“比、尾、巴、猴”等核心生字的认读与记忆，熟练背诵课文并读出儿歌韵律感，完成“谁的尾巴像什么？谁的尾巴怎么样？”的规范句式仿说；</w:t>
            </w:r>
          </w:p>
        </w:tc>
        <w:tc>
          <w:tcPr>
            <w:tcW w:w="2925" w:type="dxa"/>
          </w:tcPr>
          <w:p w14:paraId="01A3E5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仿说时能精准匹配事物特征，保证句式完整且搭配合理（如避免“兔子的尾巴像大树”这类不合理表述）</w:t>
            </w:r>
          </w:p>
          <w:p w14:paraId="6A8DD6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4320" w:type="dxa"/>
          </w:tcPr>
          <w:p w14:paraId="4E544B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夯实单元核心识字与朗读基础，借助句式迁移训练提升语言表达的规范性，以动物尾巴这一趣味主题为切入点，激发学生主动观察身边小动物的兴趣，实现语言学习与生活观察的结合。</w:t>
            </w:r>
          </w:p>
          <w:p w14:paraId="2574FC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716ABE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8" w:type="dxa"/>
            <w:vMerge w:val="continue"/>
          </w:tcPr>
          <w:p w14:paraId="440064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027" w:type="dxa"/>
            <w:vAlign w:val="center"/>
          </w:tcPr>
          <w:p w14:paraId="5BA870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1A1F76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乌鸦喝水</w:t>
            </w:r>
          </w:p>
          <w:p w14:paraId="03C06A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75" w:type="dxa"/>
          </w:tcPr>
          <w:p w14:paraId="3EE47B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巩固“乌、鸦、喝、渴”等易混淆生字的书写与辨析，梳理乌鸦喝水“找水—遇困—想办法—喝到水”的完整过程，练习在“玩具掉缝里”“口渴没水”等生活情境中讲述解决办法；</w:t>
            </w:r>
          </w:p>
        </w:tc>
        <w:tc>
          <w:tcPr>
            <w:tcW w:w="2925" w:type="dxa"/>
          </w:tcPr>
          <w:p w14:paraId="156127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清晰、有条理地讲述解决问题的思路，能说清“先做什么、再做什么”，并简单说明办法的合理性；</w:t>
            </w:r>
          </w:p>
          <w:p w14:paraId="03AD2A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4320" w:type="dxa"/>
          </w:tcPr>
          <w:p w14:paraId="7F4D5F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强化生字书写与辨析能力，通过梳理课文脉络深化对故事的理解，借助生活情境迁移“遇事动脑筋”的核心道理，实现文本理解与生活运用的有效衔接，渗透解决问题的逻辑思维。</w:t>
            </w:r>
          </w:p>
        </w:tc>
      </w:tr>
      <w:tr w14:paraId="61555B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8" w:type="dxa"/>
            <w:vMerge w:val="continue"/>
          </w:tcPr>
          <w:p w14:paraId="1F1138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027" w:type="dxa"/>
            <w:vAlign w:val="center"/>
          </w:tcPr>
          <w:p w14:paraId="5736FA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雨点儿</w:t>
            </w:r>
          </w:p>
        </w:tc>
        <w:tc>
          <w:tcPr>
            <w:tcW w:w="2775" w:type="dxa"/>
          </w:tcPr>
          <w:p w14:paraId="79AD12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巩固“雨、点、儿”等生字的规范书写，理解大雨点儿“滋润庄稼”、小雨点儿“滋润花草”的不同作用，完成对“下雨前后植物变化”等自然现象的观察与简单记录。</w:t>
            </w:r>
          </w:p>
        </w:tc>
        <w:tc>
          <w:tcPr>
            <w:tcW w:w="2925" w:type="dxa"/>
          </w:tcPr>
          <w:p w14:paraId="01F1EF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能用简单的图画+文字（或拼音）清晰记录观察所得，准确关联雨点儿与自然变化的因果关系。</w:t>
            </w:r>
          </w:p>
          <w:p w14:paraId="0105AD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4320" w:type="dxa"/>
          </w:tcPr>
          <w:p w14:paraId="3F1BF0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夯实生字书写基础，深化对课文核心内容的理解，引导学生主动关注自然现象，通过观察与记录培养细致观察的习惯，感受大自然的奇妙，激发热爱自然的情感。</w:t>
            </w:r>
          </w:p>
          <w:p w14:paraId="625CCC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1D2AD4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2928" w:type="dxa"/>
            <w:vMerge w:val="continue"/>
          </w:tcPr>
          <w:p w14:paraId="2995D2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027" w:type="dxa"/>
            <w:vAlign w:val="center"/>
          </w:tcPr>
          <w:p w14:paraId="4BC758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口语交际</w:t>
            </w:r>
          </w:p>
        </w:tc>
        <w:tc>
          <w:tcPr>
            <w:tcW w:w="2775" w:type="dxa"/>
          </w:tcPr>
          <w:p w14:paraId="300A999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围绕2-3个常见生活问题情境（如“书包拉链坏了”“找不到文具”），练习清晰讲述解决办法</w:t>
            </w:r>
          </w:p>
        </w:tc>
        <w:tc>
          <w:tcPr>
            <w:tcW w:w="2925" w:type="dxa"/>
          </w:tcPr>
          <w:p w14:paraId="09E0F8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表达时条理清晰、语句通顺，能认真倾听他人的解决办法并做出简单回应</w:t>
            </w:r>
          </w:p>
          <w:p w14:paraId="09D63B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4320" w:type="dxa"/>
          </w:tcPr>
          <w:p w14:paraId="4DABF5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针对性提升口语表达的逻辑性与连贯性，培养认真倾听、主动互动的交际习惯，强化“遇到问题主动思考”的意识，让学生在实践交流中掌握基本的口语交际技巧。</w:t>
            </w:r>
          </w:p>
        </w:tc>
      </w:tr>
      <w:tr w14:paraId="318F3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2928" w:type="dxa"/>
            <w:vMerge w:val="continue"/>
          </w:tcPr>
          <w:p w14:paraId="3F9177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027" w:type="dxa"/>
            <w:vAlign w:val="center"/>
          </w:tcPr>
          <w:p w14:paraId="1DB8C9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语文园地八</w:t>
            </w:r>
          </w:p>
        </w:tc>
        <w:tc>
          <w:tcPr>
            <w:tcW w:w="2775" w:type="dxa"/>
          </w:tcPr>
          <w:p w14:paraId="7584CC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巩固单元生字的归类（如按偏旁、结构归类）与偏旁辨析，积累“的”字词语、自然与动物相关词语，运用单元所学句式完成仿写练习</w:t>
            </w:r>
          </w:p>
        </w:tc>
        <w:tc>
          <w:tcPr>
            <w:tcW w:w="2925" w:type="dxa"/>
          </w:tcPr>
          <w:p w14:paraId="69CB9A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能灵活运用偏旁识字规律进行生字归类，仿写时能结合积累的词语精准表达，避免句式生硬。</w:t>
            </w:r>
          </w:p>
          <w:p w14:paraId="74E918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4320" w:type="dxa"/>
          </w:tcPr>
          <w:p w14:paraId="3398B2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系统梳理单元所学知识，帮助学生构建清晰的知识体系，强化字词句综合运用能力，通过归类与仿写练习，提升知识迁移与灵活运用的能力，为后续语文学习奠定扎实基础。</w:t>
            </w:r>
          </w:p>
          <w:p w14:paraId="5E7AA1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 w14:paraId="21FBC3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both"/>
        <w:textAlignment w:val="auto"/>
        <w:rPr>
          <w:rFonts w:hint="eastAsia" w:ascii="方正粗黑宋简体" w:hAnsi="方正粗黑宋简体" w:eastAsia="方正粗黑宋简体" w:cs="方正粗黑宋简体"/>
          <w:b/>
          <w:bCs/>
          <w:color w:val="auto"/>
          <w:sz w:val="32"/>
          <w:szCs w:val="32"/>
          <w:lang w:val="en-US" w:eastAsia="zh-CN"/>
        </w:rPr>
      </w:pPr>
    </w:p>
    <w:p w14:paraId="32F5A4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  <w:rPr>
          <w:rFonts w:hint="default" w:ascii="方正粗黑宋简体" w:hAnsi="方正粗黑宋简体" w:eastAsia="方正粗黑宋简体" w:cs="方正粗黑宋简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auto"/>
          <w:sz w:val="32"/>
          <w:szCs w:val="32"/>
          <w:lang w:val="en-US" w:eastAsia="zh-CN"/>
        </w:rPr>
        <w:t>单元作业主题设计</w:t>
      </w:r>
    </w:p>
    <w:tbl>
      <w:tblPr>
        <w:tblStyle w:val="3"/>
        <w:tblpPr w:leftFromText="180" w:rightFromText="180" w:vertAnchor="text" w:horzAnchor="page" w:tblpX="853" w:tblpY="67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3775"/>
        <w:gridCol w:w="3775"/>
        <w:gridCol w:w="3775"/>
        <w:gridCol w:w="3775"/>
      </w:tblGrid>
      <w:tr w14:paraId="33136C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71" w:hRule="atLeast"/>
        </w:trPr>
        <w:tc>
          <w:tcPr>
            <w:tcW w:w="377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7632F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主要情境</w:t>
            </w:r>
          </w:p>
        </w:tc>
        <w:tc>
          <w:tcPr>
            <w:tcW w:w="377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8F0AC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作业主题</w:t>
            </w:r>
          </w:p>
        </w:tc>
        <w:tc>
          <w:tcPr>
            <w:tcW w:w="377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0BAEE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主要“教—学—评”活动</w:t>
            </w:r>
          </w:p>
        </w:tc>
        <w:tc>
          <w:tcPr>
            <w:tcW w:w="377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9DD84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语文要素</w:t>
            </w:r>
          </w:p>
        </w:tc>
      </w:tr>
      <w:tr w14:paraId="39ABC6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131" w:hRule="atLeast"/>
        </w:trPr>
        <w:tc>
          <w:tcPr>
            <w:tcW w:w="377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DD490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“动物尾巴博览会”：走进虚拟动物园，观察不同动物的尾巴，担任“小小解说员”介绍尾巴特征</w:t>
            </w:r>
          </w:p>
          <w:p w14:paraId="3F741A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77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8CDA2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奇妙尾巴大发现——我是动物解说员</w:t>
            </w:r>
          </w:p>
          <w:p w14:paraId="5892DB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77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C64A1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 教：课堂通过情境导入、范读指导、插图讲解，帮助学生识记生字、把握课文韵律、认知动物尾巴特点；2. 学：学生跟随教学节奏朗读课文、积累生字、梳理动物尾巴特征；3. 评：结合课堂反馈与小组展示解说情况，师生共同评价学生生字掌握、课文朗读及句式运用效果</w:t>
            </w:r>
          </w:p>
        </w:tc>
        <w:tc>
          <w:tcPr>
            <w:tcW w:w="377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FC4F4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 识字：巩固“比、尾、巴”等生字及“尸字头”；2. 阅读：熟练朗读并背诵课文，把握韵律；3. 表达：仿说“谁的尾巴像什么？谁的尾巴怎么样？”句式</w:t>
            </w:r>
          </w:p>
        </w:tc>
      </w:tr>
      <w:tr w14:paraId="5D9BC8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779" w:hRule="atLeast"/>
        </w:trPr>
        <w:tc>
          <w:tcPr>
            <w:tcW w:w="377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A23EA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“智慧小达人挑战赛”：模拟乌鸦喝水场景，延伸到生活中的小难题，开展解决办法比拼</w:t>
            </w:r>
          </w:p>
        </w:tc>
        <w:tc>
          <w:tcPr>
            <w:tcW w:w="377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28E16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遇事动脑有妙招——生活难题我解决</w:t>
            </w:r>
          </w:p>
        </w:tc>
        <w:tc>
          <w:tcPr>
            <w:tcW w:w="377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CF0C3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 教：课堂通过问题引导、过程梳理，帮助学生理解乌鸦喝水的思路与方法；2. 学：学生参与课文分析、思路讨论，掌握提取关键信息的方法；3. 评：结合课堂发言、实验记录展示及解决思路分享，评价学生对课文的理解程度与表达清晰度</w:t>
            </w:r>
          </w:p>
        </w:tc>
        <w:tc>
          <w:tcPr>
            <w:tcW w:w="377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96D1B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 识字：巩固“乌、鸦、喝、渴”等生字及“口字旁”；2. 阅读：提取课文中乌鸦喝水的关键方法；3. 表达：清晰讲述解决问题的过程</w:t>
            </w:r>
          </w:p>
        </w:tc>
      </w:tr>
      <w:tr w14:paraId="285C7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779" w:hRule="atLeast"/>
        </w:trPr>
        <w:tc>
          <w:tcPr>
            <w:tcW w:w="377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DFF44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“自然观察员之旅”：跟随雨点儿的脚步，观察雨天及雨后的自然变化</w:t>
            </w:r>
          </w:p>
        </w:tc>
        <w:tc>
          <w:tcPr>
            <w:tcW w:w="377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5C48B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雨点儿的魔法——自然变化我记录</w:t>
            </w:r>
          </w:p>
        </w:tc>
        <w:tc>
          <w:tcPr>
            <w:tcW w:w="377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5D1E8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 教：课堂通过图文结合、段落划分指导，帮助学生理解雨点儿的作用、认识自然段；2. 学：学生朗读课文、分析段落、观察插图，积累相关知识；3. 评：依据课堂朗读表现、观察日记展示，评价学生对课文内容的理解及观察记录能力</w:t>
            </w:r>
          </w:p>
        </w:tc>
        <w:tc>
          <w:tcPr>
            <w:tcW w:w="377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E225C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 识字：巩固“雨、点、儿”等生字及“雨字头”；2. 阅读：借助插图理解课文内容，读好句子停顿；3. 表达：用简单语言记录观察发现</w:t>
            </w:r>
          </w:p>
        </w:tc>
      </w:tr>
      <w:tr w14:paraId="497569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428" w:hRule="atLeast"/>
        </w:trPr>
        <w:tc>
          <w:tcPr>
            <w:tcW w:w="377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D0A8B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“生活小管家议事会”：聚焦家庭或校园常见问题，开展问题解决交流分享会</w:t>
            </w:r>
          </w:p>
        </w:tc>
        <w:tc>
          <w:tcPr>
            <w:tcW w:w="377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FAEA0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我的智慧金点子——问题解决大分享</w:t>
            </w:r>
          </w:p>
        </w:tc>
        <w:tc>
          <w:tcPr>
            <w:tcW w:w="377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6A4C6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 教：课堂通过情境示范、礼仪讲解，指导学生掌握口语交际的基本方法；2. 学：学生参与情境模拟练习，学习清晰表达与主动倾听；3. 评：结合课堂模拟表现与班级分享片段，评价学生口语表达的条理性与互动效果</w:t>
            </w:r>
          </w:p>
        </w:tc>
        <w:tc>
          <w:tcPr>
            <w:tcW w:w="377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FB25E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 交际：清晰表达解决办法，认真倾听并回应他人；2. 表达：语句通顺、有条理地讲述想法</w:t>
            </w:r>
          </w:p>
        </w:tc>
      </w:tr>
      <w:tr w14:paraId="664599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437" w:hRule="atLeast"/>
        </w:trPr>
        <w:tc>
          <w:tcPr>
            <w:tcW w:w="377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38A44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“知识整理小能手”：开展单元知识闯关活动，整合梳理单元所学字词、句式等知识</w:t>
            </w:r>
          </w:p>
        </w:tc>
        <w:tc>
          <w:tcPr>
            <w:tcW w:w="377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D9C71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单元知识大闯关——字词运用我最行</w:t>
            </w:r>
          </w:p>
          <w:p w14:paraId="27C63A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77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35C24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 教：课堂通过方法讲解、案例示范，指导学生掌握生字归类、句式仿写的技巧；2. 学：学生参与知识梳理、词句积累与仿写练习；3. 评：结合课堂练习反馈与作业成果展示，评价学生知识掌握的扎实度与运用灵活性</w:t>
            </w:r>
          </w:p>
        </w:tc>
        <w:tc>
          <w:tcPr>
            <w:tcW w:w="377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5480C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 识字：运用偏旁规律归类生字，辨析易混淆字；2. 积累：背诵古诗《风》，积累重点词语；3. 运用：灵活运用所学句式仿写</w:t>
            </w:r>
          </w:p>
        </w:tc>
      </w:tr>
    </w:tbl>
    <w:p w14:paraId="58A4CA8C">
      <w:pPr>
        <w:tabs>
          <w:tab w:val="left" w:pos="1633"/>
        </w:tabs>
        <w:rPr>
          <w:rFonts w:hint="eastAsia"/>
          <w:sz w:val="72"/>
          <w:szCs w:val="112"/>
          <w:lang w:val="en-US" w:eastAsia="zh-CN"/>
        </w:rPr>
      </w:pPr>
    </w:p>
    <w:sectPr>
      <w:pgSz w:w="16838" w:h="11906" w:orient="landscape"/>
      <w:pgMar w:top="57" w:right="57" w:bottom="57" w:left="5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粗黑宋简体">
    <w:altName w:val="宋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F28DDD"/>
    <w:multiLevelType w:val="singleLevel"/>
    <w:tmpl w:val="97F28DDD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AFFC236B"/>
    <w:multiLevelType w:val="singleLevel"/>
    <w:tmpl w:val="AFFC236B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EFDE5091"/>
    <w:multiLevelType w:val="singleLevel"/>
    <w:tmpl w:val="EFDE5091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FBFF608F"/>
    <w:multiLevelType w:val="singleLevel"/>
    <w:tmpl w:val="FBFF608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FF4C72FF"/>
    <w:multiLevelType w:val="singleLevel"/>
    <w:tmpl w:val="FF4C72FF"/>
    <w:lvl w:ilvl="0" w:tentative="0">
      <w:start w:val="1"/>
      <w:numFmt w:val="decimal"/>
      <w:suff w:val="space"/>
      <w:lvlText w:val="%1."/>
      <w:lvlJc w:val="left"/>
    </w:lvl>
  </w:abstractNum>
  <w:abstractNum w:abstractNumId="5">
    <w:nsid w:val="3FF8626D"/>
    <w:multiLevelType w:val="singleLevel"/>
    <w:tmpl w:val="3FF8626D"/>
    <w:lvl w:ilvl="0" w:tentative="0">
      <w:start w:val="1"/>
      <w:numFmt w:val="decimal"/>
      <w:suff w:val="space"/>
      <w:lvlText w:val="%1."/>
      <w:lvlJc w:val="left"/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8809B1"/>
    <w:rsid w:val="0D940B89"/>
    <w:rsid w:val="10C7057C"/>
    <w:rsid w:val="11375BE3"/>
    <w:rsid w:val="191B532F"/>
    <w:rsid w:val="1A8A62FA"/>
    <w:rsid w:val="1ECA47D6"/>
    <w:rsid w:val="29517B70"/>
    <w:rsid w:val="2B6A19C9"/>
    <w:rsid w:val="2B8A6344"/>
    <w:rsid w:val="3CA01012"/>
    <w:rsid w:val="3CCF005B"/>
    <w:rsid w:val="487F60CE"/>
    <w:rsid w:val="4DAE61F8"/>
    <w:rsid w:val="4DF9633F"/>
    <w:rsid w:val="4EFE7EFD"/>
    <w:rsid w:val="52FF4DD7"/>
    <w:rsid w:val="54C25B7F"/>
    <w:rsid w:val="5E7B3747"/>
    <w:rsid w:val="60873EAF"/>
    <w:rsid w:val="620F48D2"/>
    <w:rsid w:val="757C1E26"/>
    <w:rsid w:val="7D9427AB"/>
    <w:rsid w:val="7FB9052A"/>
    <w:rsid w:val="7FF1CA72"/>
    <w:rsid w:val="924FB04D"/>
    <w:rsid w:val="BF6F7A42"/>
    <w:rsid w:val="DFAFA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6502</Words>
  <Characters>6593</Characters>
  <Lines>0</Lines>
  <Paragraphs>0</Paragraphs>
  <TotalTime>0</TotalTime>
  <ScaleCrop>false</ScaleCrop>
  <LinksUpToDate>false</LinksUpToDate>
  <CharactersWithSpaces>6674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2025-12-17T18:35:00Z</dcterms:created>
  <dc:creator>Administrator</dc:creator>
  <cp:lastModifiedBy>WPS_1655440215</cp:lastModifiedBy>
  <dcterms:modified xsi:type="dcterms:W3CDTF">2025-12-30T07:22:13Z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eyJoZGlkIjoiMzQ1ZDNhN2JlNTU1YjU4YTZkNDVlZTJmNTc2ZjliMzgiLCJ1c2VySWQiOiIxMzg0MjE2OTE3In0=</vt:lpwstr>
  </property>
  <property fmtid="{D5CDD505-2E9C-101B-9397-08002B2CF9AE}" pid="4" name="ICV">
    <vt:lpwstr>F3EB929F54387ED06A6152693FE45122_43</vt:lpwstr>
  </property>
</Properties>
</file>