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立冬冬天小雪冬至水墨古风山水下雪场景" focussize="0,0" recolor="t" r:id="rId4"/>
    </v:background>
  </w:background>
  <w:body>
    <w:p w14:paraId="25ED563D">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lang w:eastAsia="zh-CN"/>
        </w:rPr>
      </w:pPr>
    </w:p>
    <w:p w14:paraId="3E7D0B95">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lang w:eastAsia="zh-CN"/>
        </w:rPr>
      </w:pPr>
    </w:p>
    <w:p w14:paraId="25EFA09F">
      <w:pPr>
        <w:jc w:val="center"/>
        <w:rPr>
          <w:rFonts w:hint="eastAsia" w:ascii="华文新魏" w:hAnsi="华文新魏" w:eastAsia="华文新魏" w:cs="华文新魏"/>
          <w:b/>
          <w:color w:val="000000" w:themeColor="text1"/>
          <w:sz w:val="52"/>
          <w:szCs w:val="5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sz w:val="32"/>
        </w:rPr>
        <mc:AlternateContent>
          <mc:Choice Requires="wps">
            <w:drawing>
              <wp:anchor distT="0" distB="0" distL="114300" distR="114300" simplePos="0" relativeHeight="251659264" behindDoc="0" locked="0" layoutInCell="1" allowOverlap="1">
                <wp:simplePos x="0" y="0"/>
                <wp:positionH relativeFrom="column">
                  <wp:posOffset>1640840</wp:posOffset>
                </wp:positionH>
                <wp:positionV relativeFrom="paragraph">
                  <wp:posOffset>437515</wp:posOffset>
                </wp:positionV>
                <wp:extent cx="5838190" cy="888365"/>
                <wp:effectExtent l="0" t="0" r="0" b="0"/>
                <wp:wrapNone/>
                <wp:docPr id="3" name="文本框 3"/>
                <wp:cNvGraphicFramePr/>
                <a:graphic xmlns:a="http://schemas.openxmlformats.org/drawingml/2006/main">
                  <a:graphicData uri="http://schemas.microsoft.com/office/word/2010/wordprocessingShape">
                    <wps:wsp>
                      <wps:cNvSpPr txBox="1"/>
                      <wps:spPr>
                        <a:xfrm>
                          <a:off x="3332480" y="2792095"/>
                          <a:ext cx="5838190" cy="888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C5EEF7">
                            <w:pPr>
                              <w:jc w:val="center"/>
                            </w:pPr>
                            <w:r>
                              <w:rPr>
                                <w:rFonts w:hint="eastAsia" w:ascii="华文新魏" w:hAnsi="华文新魏" w:eastAsia="华文新魏" w:cs="华文新魏"/>
                                <w:b/>
                                <w:color w:val="000000" w:themeColor="text1"/>
                                <w:sz w:val="52"/>
                                <w:szCs w:val="5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四上第</w:t>
                            </w:r>
                            <w:r>
                              <w:rPr>
                                <w:rFonts w:hint="eastAsia" w:ascii="华文新魏" w:hAnsi="华文新魏" w:eastAsia="华文新魏" w:cs="华文新魏"/>
                                <w:b/>
                                <w:color w:val="000000" w:themeColor="text1"/>
                                <w:sz w:val="52"/>
                                <w:szCs w:val="5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二</w:t>
                            </w:r>
                            <w:r>
                              <w:rPr>
                                <w:rFonts w:hint="eastAsia" w:ascii="华文新魏" w:hAnsi="华文新魏" w:eastAsia="华文新魏" w:cs="华文新魏"/>
                                <w:b/>
                                <w:color w:val="000000" w:themeColor="text1"/>
                                <w:sz w:val="52"/>
                                <w:szCs w:val="5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单元作业设计</w:t>
                            </w:r>
                            <w:r>
                              <w:rPr>
                                <w:rFonts w:hint="eastAsia" w:ascii="华文新魏" w:hAnsi="华文新魏" w:eastAsia="华文新魏" w:cs="华文新魏"/>
                                <w:b/>
                                <w:color w:val="000000" w:themeColor="text1"/>
                                <w:sz w:val="52"/>
                                <w:szCs w:val="5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框架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2pt;margin-top:34.45pt;height:69.95pt;width:459.7pt;z-index:251659264;mso-width-relative:page;mso-height-relative:page;" filled="f" stroked="f" coordsize="21600,21600" o:gfxdata="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k2cifbAAAACwEAAA8AAAAA&#10;AAAAAQAgAAAAIgAAAGRycy9kb3ducmV2LnhtbFBLAQIUABQAAAAIAIdO4kBk/5tJSgIAAHIEAAAO&#10;AAAAAAAAAAEAIAAAACoBAABkcnMvZTJvRG9jLnhtbFBLBQYAAAAABgAGAFkBAADmBQAAAAA=&#10;">
                <v:fill on="f" focussize="0,0"/>
                <v:stroke on="f" weight="0.5pt"/>
                <v:imagedata o:title=""/>
                <o:lock v:ext="edit" aspectratio="f"/>
                <v:textbox>
                  <w:txbxContent>
                    <w:p w14:paraId="49C5EEF7">
                      <w:pPr>
                        <w:jc w:val="center"/>
                      </w:pPr>
                      <w:r>
                        <w:rPr>
                          <w:rFonts w:hint="eastAsia" w:ascii="华文新魏" w:hAnsi="华文新魏" w:eastAsia="华文新魏" w:cs="华文新魏"/>
                          <w:b/>
                          <w:color w:val="000000" w:themeColor="text1"/>
                          <w:sz w:val="52"/>
                          <w:szCs w:val="5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四上第</w:t>
                      </w:r>
                      <w:r>
                        <w:rPr>
                          <w:rFonts w:hint="eastAsia" w:ascii="华文新魏" w:hAnsi="华文新魏" w:eastAsia="华文新魏" w:cs="华文新魏"/>
                          <w:b/>
                          <w:color w:val="000000" w:themeColor="text1"/>
                          <w:sz w:val="52"/>
                          <w:szCs w:val="5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二</w:t>
                      </w:r>
                      <w:r>
                        <w:rPr>
                          <w:rFonts w:hint="eastAsia" w:ascii="华文新魏" w:hAnsi="华文新魏" w:eastAsia="华文新魏" w:cs="华文新魏"/>
                          <w:b/>
                          <w:color w:val="000000" w:themeColor="text1"/>
                          <w:sz w:val="52"/>
                          <w:szCs w:val="5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单元作业设计</w:t>
                      </w:r>
                      <w:r>
                        <w:rPr>
                          <w:rFonts w:hint="eastAsia" w:ascii="华文新魏" w:hAnsi="华文新魏" w:eastAsia="华文新魏" w:cs="华文新魏"/>
                          <w:b/>
                          <w:color w:val="000000" w:themeColor="text1"/>
                          <w:sz w:val="52"/>
                          <w:szCs w:val="5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框架</w:t>
                      </w:r>
                    </w:p>
                  </w:txbxContent>
                </v:textbox>
              </v:shape>
            </w:pict>
          </mc:Fallback>
        </mc:AlternateContent>
      </w:r>
    </w:p>
    <w:p w14:paraId="1223AA86">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lang w:eastAsia="zh-CN"/>
        </w:rPr>
      </w:pPr>
    </w:p>
    <w:p w14:paraId="3F2AB046">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lang w:eastAsia="zh-CN"/>
        </w:rPr>
      </w:pPr>
    </w:p>
    <w:p w14:paraId="24C27050">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lang w:eastAsia="zh-CN"/>
        </w:rPr>
      </w:pPr>
    </w:p>
    <w:p w14:paraId="7222FA2D">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lang w:eastAsia="zh-CN"/>
        </w:rPr>
      </w:pPr>
    </w:p>
    <w:p w14:paraId="48903473">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lang w:eastAsia="zh-CN"/>
        </w:rPr>
      </w:pPr>
    </w:p>
    <w:p w14:paraId="5B04975E">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lang w:eastAsia="zh-CN"/>
        </w:rPr>
      </w:pPr>
    </w:p>
    <w:p w14:paraId="2443151D">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lang w:eastAsia="zh-CN"/>
        </w:rPr>
      </w:pPr>
    </w:p>
    <w:p w14:paraId="0D3283B6">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lang w:eastAsia="zh-CN"/>
        </w:rPr>
      </w:pPr>
    </w:p>
    <w:p w14:paraId="0BC7D064">
      <w:pPr>
        <w:jc w:val="center"/>
        <w:rPr>
          <w:rFonts w:hint="default" w:ascii="华文楷体" w:hAnsi="华文楷体" w:eastAsia="华文楷体" w:cs="华文楷体"/>
          <w:b/>
          <w:bCs w:val="0"/>
          <w:color w:val="000000" w:themeColor="text1"/>
          <w:sz w:val="52"/>
          <w:szCs w:val="5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华文楷体" w:hAnsi="华文楷体" w:eastAsia="华文楷体" w:cs="华文楷体"/>
          <w:b/>
          <w:bCs w:val="0"/>
          <w:color w:val="000000" w:themeColor="text1"/>
          <w:sz w:val="44"/>
          <w:szCs w:val="4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恒山区柳毛乡中心学校</w:t>
      </w:r>
    </w:p>
    <w:p w14:paraId="7EF73F37">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lang w:eastAsia="zh-CN"/>
        </w:rPr>
      </w:pPr>
    </w:p>
    <w:p w14:paraId="2AA690DD">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ascii="仿宋" w:hAnsi="仿宋" w:eastAsia="仿宋" w:cs="仿宋"/>
          <w:sz w:val="32"/>
          <w:szCs w:val="32"/>
          <w:lang w:eastAsia="zh-CN"/>
        </w:rPr>
      </w:pPr>
    </w:p>
    <w:p w14:paraId="07AFF048">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 xml:space="preserve"> 语文四年级上册第八单元</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单元整体作业设计</w:t>
      </w:r>
    </w:p>
    <w:tbl>
      <w:tblPr>
        <w:tblStyle w:val="5"/>
        <w:tblW w:w="137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0"/>
        <w:gridCol w:w="2882"/>
        <w:gridCol w:w="5"/>
        <w:gridCol w:w="287"/>
        <w:gridCol w:w="2063"/>
        <w:gridCol w:w="630"/>
        <w:gridCol w:w="2250"/>
        <w:gridCol w:w="2963"/>
      </w:tblGrid>
      <w:tr w14:paraId="05D4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2690" w:type="dxa"/>
            <w:vAlign w:val="center"/>
          </w:tcPr>
          <w:p w14:paraId="3ADBCCB3">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vertAlign w:val="baseline"/>
                <w:lang w:val="en-US" w:eastAsia="zh-CN"/>
              </w:rPr>
            </w:pPr>
          </w:p>
          <w:p w14:paraId="6371FDBC">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vertAlign w:val="baseline"/>
                <w:lang w:val="en-US" w:eastAsia="zh-CN"/>
              </w:rPr>
            </w:pPr>
            <w:r>
              <w:rPr>
                <w:rFonts w:hint="eastAsia" w:ascii="仿宋" w:hAnsi="仿宋" w:eastAsia="仿宋" w:cs="仿宋"/>
                <w:b/>
                <w:bCs/>
                <w:sz w:val="32"/>
                <w:szCs w:val="32"/>
                <w:vertAlign w:val="baseline"/>
                <w:lang w:val="en-US" w:eastAsia="zh-CN"/>
              </w:rPr>
              <w:t>人文主题</w:t>
            </w:r>
          </w:p>
        </w:tc>
        <w:tc>
          <w:tcPr>
            <w:tcW w:w="3174" w:type="dxa"/>
            <w:gridSpan w:val="3"/>
            <w:vAlign w:val="center"/>
          </w:tcPr>
          <w:p w14:paraId="4091B1C0">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历史传说故事</w:t>
            </w:r>
          </w:p>
        </w:tc>
        <w:tc>
          <w:tcPr>
            <w:tcW w:w="2693" w:type="dxa"/>
            <w:gridSpan w:val="2"/>
            <w:vAlign w:val="center"/>
          </w:tcPr>
          <w:p w14:paraId="5F44C892">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vertAlign w:val="baseline"/>
                <w:lang w:val="en-US" w:eastAsia="zh-CN"/>
              </w:rPr>
            </w:pPr>
            <w:r>
              <w:rPr>
                <w:rFonts w:hint="eastAsia" w:ascii="仿宋" w:hAnsi="仿宋" w:eastAsia="仿宋" w:cs="仿宋"/>
                <w:b/>
                <w:bCs/>
                <w:sz w:val="32"/>
                <w:szCs w:val="32"/>
                <w:vertAlign w:val="baseline"/>
                <w:lang w:val="en-US" w:eastAsia="zh-CN"/>
              </w:rPr>
              <w:t>任务群类型</w:t>
            </w:r>
          </w:p>
        </w:tc>
        <w:tc>
          <w:tcPr>
            <w:tcW w:w="5213" w:type="dxa"/>
            <w:gridSpan w:val="2"/>
            <w:vAlign w:val="center"/>
          </w:tcPr>
          <w:p w14:paraId="26D3F9C5">
            <w:pPr>
              <w:keepNext w:val="0"/>
              <w:keepLines w:val="0"/>
              <w:pageBreakBefore w:val="0"/>
              <w:widowControl w:val="0"/>
              <w:kinsoku/>
              <w:wordWrap/>
              <w:overflowPunct/>
              <w:topLinePunct w:val="0"/>
              <w:autoSpaceDE/>
              <w:autoSpaceDN/>
              <w:bidi w:val="0"/>
              <w:adjustRightInd/>
              <w:snapToGrid/>
              <w:spacing w:line="560" w:lineRule="atLeast"/>
              <w:ind w:firstLine="640" w:firstLineChars="200"/>
              <w:jc w:val="both"/>
              <w:textAlignment w:val="auto"/>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发展型学习任务群</w:t>
            </w:r>
          </w:p>
          <w:p w14:paraId="375D743E">
            <w:pPr>
              <w:keepNext w:val="0"/>
              <w:keepLines w:val="0"/>
              <w:pageBreakBefore w:val="0"/>
              <w:widowControl w:val="0"/>
              <w:kinsoku/>
              <w:wordWrap/>
              <w:overflowPunct/>
              <w:topLinePunct w:val="0"/>
              <w:autoSpaceDE/>
              <w:autoSpaceDN/>
              <w:bidi w:val="0"/>
              <w:adjustRightInd/>
              <w:snapToGrid/>
              <w:spacing w:line="560" w:lineRule="atLeast"/>
              <w:ind w:firstLine="640" w:firstLineChars="200"/>
              <w:jc w:val="both"/>
              <w:textAlignment w:val="auto"/>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——文学阅读与创意表达</w:t>
            </w:r>
          </w:p>
        </w:tc>
      </w:tr>
      <w:tr w14:paraId="75EB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Align w:val="center"/>
          </w:tcPr>
          <w:p w14:paraId="6D5112EC">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vertAlign w:val="baseline"/>
                <w:lang w:val="en-US" w:eastAsia="zh-CN"/>
              </w:rPr>
            </w:pPr>
          </w:p>
          <w:p w14:paraId="3011D079">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vertAlign w:val="baseline"/>
                <w:lang w:val="en-US" w:eastAsia="zh-CN"/>
              </w:rPr>
            </w:pPr>
            <w:r>
              <w:rPr>
                <w:rFonts w:hint="eastAsia" w:ascii="仿宋" w:hAnsi="仿宋" w:eastAsia="仿宋" w:cs="仿宋"/>
                <w:b/>
                <w:bCs/>
                <w:sz w:val="32"/>
                <w:szCs w:val="32"/>
                <w:vertAlign w:val="baseline"/>
                <w:lang w:val="en-US" w:eastAsia="zh-CN"/>
              </w:rPr>
              <w:t>语文要素</w:t>
            </w:r>
          </w:p>
        </w:tc>
        <w:tc>
          <w:tcPr>
            <w:tcW w:w="11080" w:type="dxa"/>
            <w:gridSpan w:val="7"/>
            <w:vAlign w:val="center"/>
          </w:tcPr>
          <w:p w14:paraId="3EAC2C9F">
            <w:pPr>
              <w:keepNext w:val="0"/>
              <w:keepLines w:val="0"/>
              <w:pageBreakBefore w:val="0"/>
              <w:widowControl w:val="0"/>
              <w:numPr>
                <w:ilvl w:val="0"/>
                <w:numId w:val="0"/>
              </w:numPr>
              <w:kinsoku/>
              <w:wordWrap/>
              <w:overflowPunct/>
              <w:topLinePunct w:val="0"/>
              <w:autoSpaceDE/>
              <w:autoSpaceDN/>
              <w:bidi w:val="0"/>
              <w:adjustRightInd/>
              <w:snapToGrid/>
              <w:spacing w:line="560" w:lineRule="atLeast"/>
              <w:jc w:val="both"/>
              <w:textAlignment w:val="auto"/>
              <w:rPr>
                <w:rFonts w:hint="eastAsia" w:ascii="仿宋" w:hAnsi="仿宋" w:eastAsia="仿宋" w:cs="仿宋"/>
                <w:sz w:val="28"/>
                <w:szCs w:val="28"/>
                <w:lang w:val="en-US" w:eastAsia="zh-CN"/>
              </w:rPr>
            </w:pPr>
            <w:r>
              <w:rPr>
                <w:rFonts w:hint="eastAsia" w:ascii="仿宋" w:hAnsi="仿宋" w:eastAsia="仿宋" w:cs="仿宋"/>
                <w:sz w:val="32"/>
                <w:szCs w:val="32"/>
                <w:vertAlign w:val="baseline"/>
                <w:lang w:val="en-US" w:eastAsia="zh-CN"/>
              </w:rPr>
              <w:t>了解故事情节,简要复述课文</w:t>
            </w:r>
          </w:p>
        </w:tc>
      </w:tr>
      <w:tr w14:paraId="20919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Align w:val="center"/>
          </w:tcPr>
          <w:p w14:paraId="39661D29">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vertAlign w:val="baseline"/>
                <w:lang w:val="en-US" w:eastAsia="zh-CN"/>
              </w:rPr>
            </w:pPr>
          </w:p>
          <w:p w14:paraId="3B031644">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t>教学内容</w:t>
            </w:r>
          </w:p>
          <w:p w14:paraId="5B0041E8">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vertAlign w:val="baseline"/>
                <w:lang w:val="en-US" w:eastAsia="zh-CN"/>
              </w:rPr>
            </w:pPr>
          </w:p>
        </w:tc>
        <w:tc>
          <w:tcPr>
            <w:tcW w:w="11080" w:type="dxa"/>
            <w:gridSpan w:val="7"/>
            <w:vAlign w:val="center"/>
          </w:tcPr>
          <w:p w14:paraId="03508452">
            <w:pPr>
              <w:keepNext w:val="0"/>
              <w:keepLines w:val="0"/>
              <w:pageBreakBefore w:val="0"/>
              <w:widowControl w:val="0"/>
              <w:kinsoku/>
              <w:wordWrap/>
              <w:overflowPunct/>
              <w:topLinePunct w:val="0"/>
              <w:autoSpaceDE/>
              <w:autoSpaceDN/>
              <w:bidi w:val="0"/>
              <w:adjustRightInd/>
              <w:snapToGrid/>
              <w:spacing w:line="560" w:lineRule="atLeast"/>
              <w:ind w:firstLine="420" w:firstLineChars="200"/>
              <w:jc w:val="both"/>
              <w:textAlignment w:val="auto"/>
              <w:rPr>
                <w:rFonts w:hint="eastAsia" w:ascii="仿宋" w:hAnsi="仿宋" w:eastAsia="仿宋" w:cs="仿宋"/>
                <w:sz w:val="32"/>
                <w:szCs w:val="32"/>
                <w:vertAlign w:val="baseline"/>
                <w:lang w:val="en-US" w:eastAsia="zh-CN"/>
              </w:rPr>
            </w:pPr>
            <w:r>
              <w:drawing>
                <wp:anchor distT="0" distB="0" distL="114300" distR="114300" simplePos="0" relativeHeight="251662336" behindDoc="0" locked="0" layoutInCell="1" allowOverlap="1">
                  <wp:simplePos x="0" y="0"/>
                  <wp:positionH relativeFrom="column">
                    <wp:posOffset>1366520</wp:posOffset>
                  </wp:positionH>
                  <wp:positionV relativeFrom="paragraph">
                    <wp:posOffset>2374900</wp:posOffset>
                  </wp:positionV>
                  <wp:extent cx="3100070" cy="1435100"/>
                  <wp:effectExtent l="0" t="0" r="8890" b="12700"/>
                  <wp:wrapNone/>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
                          <a:srcRect l="1454" b="631"/>
                          <a:stretch>
                            <a:fillRect/>
                          </a:stretch>
                        </pic:blipFill>
                        <pic:spPr>
                          <a:xfrm>
                            <a:off x="0" y="0"/>
                            <a:ext cx="3100070" cy="1435100"/>
                          </a:xfrm>
                          <a:prstGeom prst="rect">
                            <a:avLst/>
                          </a:prstGeom>
                          <a:noFill/>
                          <a:ln>
                            <a:noFill/>
                          </a:ln>
                        </pic:spPr>
                      </pic:pic>
                    </a:graphicData>
                  </a:graphic>
                </wp:anchor>
              </w:drawing>
            </w:r>
            <w:r>
              <w:rPr>
                <w:rFonts w:hint="eastAsia" w:ascii="仿宋" w:hAnsi="仿宋" w:eastAsia="仿宋" w:cs="仿宋"/>
                <w:sz w:val="32"/>
                <w:szCs w:val="32"/>
                <w:vertAlign w:val="baseline"/>
                <w:lang w:val="en-US" w:eastAsia="zh-CN"/>
              </w:rPr>
              <w:t>本单元以“历史传说故事”为主题,语文要素是“了解故事情节，简要复述课文”编排了《王戎不取道旁李》《西门豹治邺》《故事二则》三篇课文，既有文言文，也有根据古代经典改编的现代文:有名士王戎幼年“不取道旁李”的故事:有战国时期地方官西门豹惩治恶人、造福百姓的故事;有名医扁鹊和蔡桓侯之间的故事;有纪昌在飞卫指导下苦练眼力，终成射箭能手的故事。这些故事生动有趣，发人深省，能给予学生多方面的教益。</w:t>
            </w:r>
          </w:p>
          <w:p w14:paraId="3576E503">
            <w:pPr>
              <w:keepNext w:val="0"/>
              <w:keepLines w:val="0"/>
              <w:pageBreakBefore w:val="0"/>
              <w:widowControl w:val="0"/>
              <w:kinsoku/>
              <w:wordWrap/>
              <w:overflowPunct/>
              <w:topLinePunct w:val="0"/>
              <w:autoSpaceDE/>
              <w:autoSpaceDN/>
              <w:bidi w:val="0"/>
              <w:adjustRightInd/>
              <w:snapToGrid/>
              <w:spacing w:line="560" w:lineRule="atLeast"/>
              <w:ind w:firstLine="640" w:firstLineChars="200"/>
              <w:jc w:val="both"/>
              <w:textAlignment w:val="auto"/>
              <w:rPr>
                <w:rFonts w:hint="eastAsia" w:ascii="仿宋" w:hAnsi="仿宋" w:eastAsia="仿宋" w:cs="仿宋"/>
                <w:sz w:val="32"/>
                <w:szCs w:val="32"/>
                <w:vertAlign w:val="baseline"/>
                <w:lang w:val="en-US" w:eastAsia="zh-CN"/>
              </w:rPr>
            </w:pPr>
          </w:p>
          <w:p w14:paraId="4751D5A4">
            <w:pPr>
              <w:keepNext w:val="0"/>
              <w:keepLines w:val="0"/>
              <w:pageBreakBefore w:val="0"/>
              <w:widowControl w:val="0"/>
              <w:kinsoku/>
              <w:wordWrap/>
              <w:overflowPunct/>
              <w:topLinePunct w:val="0"/>
              <w:autoSpaceDE/>
              <w:autoSpaceDN/>
              <w:bidi w:val="0"/>
              <w:adjustRightInd/>
              <w:snapToGrid/>
              <w:spacing w:line="560" w:lineRule="atLeast"/>
              <w:ind w:firstLine="640" w:firstLineChars="200"/>
              <w:jc w:val="both"/>
              <w:textAlignment w:val="auto"/>
              <w:rPr>
                <w:rFonts w:hint="eastAsia" w:ascii="仿宋" w:hAnsi="仿宋" w:eastAsia="仿宋" w:cs="仿宋"/>
                <w:sz w:val="32"/>
                <w:szCs w:val="32"/>
                <w:vertAlign w:val="baseline"/>
                <w:lang w:val="en-US" w:eastAsia="zh-CN"/>
              </w:rPr>
            </w:pPr>
          </w:p>
          <w:p w14:paraId="3E5E551A">
            <w:pPr>
              <w:keepNext w:val="0"/>
              <w:keepLines w:val="0"/>
              <w:pageBreakBefore w:val="0"/>
              <w:widowControl w:val="0"/>
              <w:kinsoku/>
              <w:wordWrap/>
              <w:overflowPunct/>
              <w:topLinePunct w:val="0"/>
              <w:autoSpaceDE/>
              <w:autoSpaceDN/>
              <w:bidi w:val="0"/>
              <w:adjustRightInd/>
              <w:snapToGrid/>
              <w:spacing w:line="560" w:lineRule="atLeast"/>
              <w:ind w:firstLine="640" w:firstLineChars="200"/>
              <w:jc w:val="both"/>
              <w:textAlignment w:val="auto"/>
              <w:rPr>
                <w:rFonts w:hint="eastAsia" w:ascii="仿宋" w:hAnsi="仿宋" w:eastAsia="仿宋" w:cs="仿宋"/>
                <w:sz w:val="32"/>
                <w:szCs w:val="32"/>
                <w:vertAlign w:val="baseline"/>
                <w:lang w:val="en-US" w:eastAsia="zh-CN"/>
              </w:rPr>
            </w:pPr>
          </w:p>
          <w:p w14:paraId="5DE4D062">
            <w:pPr>
              <w:keepNext w:val="0"/>
              <w:keepLines w:val="0"/>
              <w:pageBreakBefore w:val="0"/>
              <w:widowControl w:val="0"/>
              <w:kinsoku/>
              <w:wordWrap/>
              <w:overflowPunct/>
              <w:topLinePunct w:val="0"/>
              <w:autoSpaceDE/>
              <w:autoSpaceDN/>
              <w:bidi w:val="0"/>
              <w:adjustRightInd/>
              <w:snapToGrid/>
              <w:spacing w:line="560" w:lineRule="atLeast"/>
              <w:ind w:firstLine="640" w:firstLineChars="200"/>
              <w:jc w:val="both"/>
              <w:textAlignment w:val="auto"/>
              <w:rPr>
                <w:rFonts w:hint="eastAsia" w:ascii="仿宋" w:hAnsi="仿宋" w:eastAsia="仿宋" w:cs="仿宋"/>
                <w:sz w:val="32"/>
                <w:szCs w:val="32"/>
                <w:vertAlign w:val="baseline"/>
                <w:lang w:val="en-US" w:eastAsia="zh-CN"/>
              </w:rPr>
            </w:pPr>
          </w:p>
        </w:tc>
      </w:tr>
      <w:tr w14:paraId="3E6B7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90" w:type="dxa"/>
            <w:vAlign w:val="center"/>
          </w:tcPr>
          <w:p w14:paraId="48BA70A4">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b/>
                <w:bCs/>
                <w:sz w:val="32"/>
                <w:szCs w:val="32"/>
                <w:vertAlign w:val="baseline"/>
                <w:lang w:val="en-US" w:eastAsia="zh-CN"/>
              </w:rPr>
            </w:pPr>
          </w:p>
          <w:p w14:paraId="2F20D34B">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t>单元目标分析</w:t>
            </w:r>
          </w:p>
          <w:p w14:paraId="6FA7AC68">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vertAlign w:val="baseline"/>
                <w:lang w:val="en-US" w:eastAsia="zh-CN"/>
              </w:rPr>
            </w:pPr>
          </w:p>
        </w:tc>
        <w:tc>
          <w:tcPr>
            <w:tcW w:w="11080" w:type="dxa"/>
            <w:gridSpan w:val="7"/>
            <w:vAlign w:val="center"/>
          </w:tcPr>
          <w:p w14:paraId="1D27477A">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sz w:val="28"/>
                <w:szCs w:val="28"/>
                <w:lang w:val="en-US" w:eastAsia="zh-CN"/>
              </w:rPr>
            </w:pPr>
            <w:r>
              <w:rPr>
                <w:rFonts w:hint="eastAsia" w:ascii="仿宋" w:hAnsi="仿宋" w:eastAsia="仿宋" w:cs="仿宋"/>
                <w:b/>
                <w:color w:val="auto"/>
                <w:sz w:val="28"/>
                <w:szCs w:val="28"/>
              </w:rPr>
              <w:t>纵向分析：</w:t>
            </w:r>
          </w:p>
          <w:p w14:paraId="5F1EAC09">
            <w:pPr>
              <w:keepNext w:val="0"/>
              <w:keepLines w:val="0"/>
              <w:pageBreakBefore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义务教育语文课程标准(2022年版)》总目标指出，在语文学习过程中要"乐于探索，勤于思考","提问"是小学语文能力发展的长线目标，随着年级升高，呈螺旋式上升，形成序列。从教材编排体系看，在单元之间，各册之间具有连贯性。</w:t>
            </w:r>
          </w:p>
          <w:p w14:paraId="036660A1">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color w:val="auto"/>
                <w:sz w:val="28"/>
                <w:szCs w:val="28"/>
              </w:rPr>
            </w:pPr>
            <w:r>
              <w:drawing>
                <wp:anchor distT="0" distB="0" distL="114300" distR="114300" simplePos="0" relativeHeight="251660288" behindDoc="0" locked="0" layoutInCell="1" allowOverlap="1">
                  <wp:simplePos x="0" y="0"/>
                  <wp:positionH relativeFrom="column">
                    <wp:posOffset>904875</wp:posOffset>
                  </wp:positionH>
                  <wp:positionV relativeFrom="paragraph">
                    <wp:posOffset>14605</wp:posOffset>
                  </wp:positionV>
                  <wp:extent cx="4601845" cy="2451100"/>
                  <wp:effectExtent l="0" t="0" r="635" b="2540"/>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4601845" cy="2451100"/>
                          </a:xfrm>
                          <a:prstGeom prst="rect">
                            <a:avLst/>
                          </a:prstGeom>
                          <a:noFill/>
                          <a:ln>
                            <a:noFill/>
                          </a:ln>
                        </pic:spPr>
                      </pic:pic>
                    </a:graphicData>
                  </a:graphic>
                </wp:anchor>
              </w:drawing>
            </w:r>
          </w:p>
          <w:p w14:paraId="7366733F">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color w:val="auto"/>
                <w:sz w:val="28"/>
                <w:szCs w:val="28"/>
              </w:rPr>
            </w:pPr>
          </w:p>
          <w:p w14:paraId="3133524F">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color w:val="auto"/>
                <w:sz w:val="28"/>
                <w:szCs w:val="28"/>
              </w:rPr>
            </w:pPr>
          </w:p>
          <w:p w14:paraId="24348592">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color w:val="auto"/>
                <w:sz w:val="28"/>
                <w:szCs w:val="28"/>
              </w:rPr>
            </w:pPr>
          </w:p>
          <w:p w14:paraId="75712D23">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color w:val="auto"/>
                <w:sz w:val="28"/>
                <w:szCs w:val="28"/>
              </w:rPr>
            </w:pPr>
          </w:p>
          <w:p w14:paraId="7A4797D9">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color w:val="auto"/>
                <w:sz w:val="28"/>
                <w:szCs w:val="28"/>
              </w:rPr>
            </w:pPr>
          </w:p>
          <w:p w14:paraId="0906ACA2">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color w:val="auto"/>
                <w:sz w:val="28"/>
                <w:szCs w:val="28"/>
              </w:rPr>
            </w:pPr>
          </w:p>
          <w:p w14:paraId="4F6E6E39">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color w:val="auto"/>
                <w:sz w:val="28"/>
                <w:szCs w:val="28"/>
              </w:rPr>
            </w:pPr>
          </w:p>
          <w:p w14:paraId="1B1DA49C">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横向分析：</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3"/>
              <w:gridCol w:w="1433"/>
              <w:gridCol w:w="2222"/>
              <w:gridCol w:w="2866"/>
              <w:gridCol w:w="2594"/>
            </w:tblGrid>
            <w:tr w14:paraId="60460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3" w:type="dxa"/>
                </w:tcPr>
                <w:p w14:paraId="35E60925">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本册单元</w:t>
                  </w:r>
                </w:p>
              </w:tc>
              <w:tc>
                <w:tcPr>
                  <w:tcW w:w="1433" w:type="dxa"/>
                </w:tcPr>
                <w:p w14:paraId="66052D1F">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单元主题</w:t>
                  </w:r>
                </w:p>
              </w:tc>
              <w:tc>
                <w:tcPr>
                  <w:tcW w:w="2222" w:type="dxa"/>
                  <w:vAlign w:val="top"/>
                </w:tcPr>
                <w:p w14:paraId="2EAD1BC4">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单元内容</w:t>
                  </w:r>
                </w:p>
              </w:tc>
              <w:tc>
                <w:tcPr>
                  <w:tcW w:w="2866" w:type="dxa"/>
                  <w:vAlign w:val="top"/>
                </w:tcPr>
                <w:p w14:paraId="424E3F91">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语文要素</w:t>
                  </w:r>
                </w:p>
              </w:tc>
              <w:tc>
                <w:tcPr>
                  <w:tcW w:w="2594" w:type="dxa"/>
                  <w:vAlign w:val="top"/>
                </w:tcPr>
                <w:p w14:paraId="30FE3106">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习作要求</w:t>
                  </w:r>
                </w:p>
              </w:tc>
            </w:tr>
            <w:tr w14:paraId="37A13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423" w:type="dxa"/>
                  <w:shd w:val="clear" w:color="auto" w:fill="auto"/>
                </w:tcPr>
                <w:p w14:paraId="707AE62A">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第一单元</w:t>
                  </w:r>
                </w:p>
              </w:tc>
              <w:tc>
                <w:tcPr>
                  <w:tcW w:w="1433" w:type="dxa"/>
                  <w:shd w:val="clear" w:color="auto" w:fill="auto"/>
                  <w:vAlign w:val="center"/>
                </w:tcPr>
                <w:p w14:paraId="38B5E5B0">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自然之美</w:t>
                  </w:r>
                </w:p>
              </w:tc>
              <w:tc>
                <w:tcPr>
                  <w:tcW w:w="2222" w:type="dxa"/>
                  <w:shd w:val="clear" w:color="auto" w:fill="auto"/>
                </w:tcPr>
                <w:p w14:paraId="4F62BC84">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借助文字引导边读边想象画面，进而感受自然之美</w:t>
                  </w:r>
                  <w:r>
                    <w:rPr>
                      <w:rFonts w:hint="eastAsia" w:ascii="仿宋" w:hAnsi="仿宋" w:eastAsia="仿宋" w:cs="仿宋"/>
                      <w:color w:val="auto"/>
                      <w:sz w:val="28"/>
                      <w:szCs w:val="28"/>
                    </w:rPr>
                    <w:t>。</w:t>
                  </w:r>
                </w:p>
              </w:tc>
              <w:tc>
                <w:tcPr>
                  <w:tcW w:w="2866" w:type="dxa"/>
                  <w:shd w:val="clear" w:color="auto" w:fill="auto"/>
                  <w:vAlign w:val="center"/>
                </w:tcPr>
                <w:p w14:paraId="75983D06">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边读边想象画面，感受自然之美。</w:t>
                  </w:r>
                </w:p>
              </w:tc>
              <w:tc>
                <w:tcPr>
                  <w:tcW w:w="2594" w:type="dxa"/>
                  <w:shd w:val="clear" w:color="auto" w:fill="auto"/>
                  <w:vAlign w:val="center"/>
                </w:tcPr>
                <w:p w14:paraId="439E1978">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推荐一个好地方，写清楚推荐理由。</w:t>
                  </w:r>
                </w:p>
              </w:tc>
            </w:tr>
            <w:tr w14:paraId="58790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3" w:type="dxa"/>
                </w:tcPr>
                <w:p w14:paraId="211CD5F8">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第二单元</w:t>
                  </w:r>
                </w:p>
              </w:tc>
              <w:tc>
                <w:tcPr>
                  <w:tcW w:w="1433" w:type="dxa"/>
                  <w:shd w:val="clear" w:color="auto" w:fill="auto"/>
                  <w:vAlign w:val="center"/>
                </w:tcPr>
                <w:p w14:paraId="41C452F3">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sz w:val="32"/>
                      <w:szCs w:val="32"/>
                      <w:vertAlign w:val="baseline"/>
                      <w:lang w:val="en-US" w:eastAsia="zh-CN"/>
                    </w:rPr>
                    <w:t>策略单元：提问</w:t>
                  </w:r>
                </w:p>
              </w:tc>
              <w:tc>
                <w:tcPr>
                  <w:tcW w:w="2222" w:type="dxa"/>
                </w:tcPr>
                <w:p w14:paraId="2DF20292">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通过</w:t>
                  </w:r>
                  <w:r>
                    <w:rPr>
                      <w:rFonts w:hint="eastAsia" w:ascii="仿宋" w:hAnsi="仿宋" w:eastAsia="仿宋" w:cs="仿宋"/>
                      <w:color w:val="auto"/>
                      <w:sz w:val="28"/>
                      <w:szCs w:val="28"/>
                      <w:lang w:eastAsia="zh-CN"/>
                    </w:rPr>
                    <w:t>梯度化课文设计成阅读目标，通过习作练习掌握写人技巧。</w:t>
                  </w:r>
                </w:p>
              </w:tc>
              <w:tc>
                <w:tcPr>
                  <w:tcW w:w="2866" w:type="dxa"/>
                  <w:shd w:val="clear" w:color="auto" w:fill="auto"/>
                  <w:vAlign w:val="center"/>
                </w:tcPr>
                <w:p w14:paraId="5FC7DEF2">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阅读时尝试从不同角度去思考，提出自己的问题。</w:t>
                  </w:r>
                </w:p>
              </w:tc>
              <w:tc>
                <w:tcPr>
                  <w:tcW w:w="2594" w:type="dxa"/>
                  <w:shd w:val="clear" w:color="auto" w:fill="auto"/>
                  <w:vAlign w:val="center"/>
                </w:tcPr>
                <w:p w14:paraId="045AA655">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写一个人，注意把印象最深的地方写出来。</w:t>
                  </w:r>
                </w:p>
              </w:tc>
            </w:tr>
            <w:tr w14:paraId="4545A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3" w:type="dxa"/>
                </w:tcPr>
                <w:p w14:paraId="01F9AA22">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第三单元</w:t>
                  </w:r>
                </w:p>
              </w:tc>
              <w:tc>
                <w:tcPr>
                  <w:tcW w:w="1433" w:type="dxa"/>
                  <w:shd w:val="clear" w:color="auto" w:fill="auto"/>
                  <w:vAlign w:val="center"/>
                </w:tcPr>
                <w:p w14:paraId="7F19698A">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观察与发现</w:t>
                  </w:r>
                </w:p>
              </w:tc>
              <w:tc>
                <w:tcPr>
                  <w:tcW w:w="2222" w:type="dxa"/>
                </w:tcPr>
                <w:p w14:paraId="0360D7A8">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记录观察对象的细致变化。</w:t>
                  </w:r>
                </w:p>
              </w:tc>
              <w:tc>
                <w:tcPr>
                  <w:tcW w:w="2866" w:type="dxa"/>
                  <w:shd w:val="clear" w:color="auto" w:fill="auto"/>
                  <w:vAlign w:val="center"/>
                </w:tcPr>
                <w:p w14:paraId="00EA320E">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体会文章准确生动的表达，感受作者连续细致的观察。</w:t>
                  </w:r>
                </w:p>
              </w:tc>
              <w:tc>
                <w:tcPr>
                  <w:tcW w:w="2594" w:type="dxa"/>
                  <w:shd w:val="clear" w:color="auto" w:fill="auto"/>
                  <w:vAlign w:val="center"/>
                </w:tcPr>
                <w:p w14:paraId="5C8DAD19">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进行连续观察，学写观察日记。</w:t>
                  </w:r>
                </w:p>
              </w:tc>
            </w:tr>
            <w:tr w14:paraId="6387D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3" w:type="dxa"/>
                </w:tcPr>
                <w:p w14:paraId="216B96AD">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第四单元</w:t>
                  </w:r>
                </w:p>
              </w:tc>
              <w:tc>
                <w:tcPr>
                  <w:tcW w:w="1433" w:type="dxa"/>
                  <w:shd w:val="clear" w:color="auto" w:fill="auto"/>
                  <w:vAlign w:val="center"/>
                </w:tcPr>
                <w:p w14:paraId="505B4690">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神话故事</w:t>
                  </w:r>
                </w:p>
              </w:tc>
              <w:tc>
                <w:tcPr>
                  <w:tcW w:w="2222" w:type="dxa"/>
                </w:tcPr>
                <w:p w14:paraId="0FBE50C4">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了解故事的起因、经过、结果，提炼故事主要内容。</w:t>
                  </w:r>
                </w:p>
              </w:tc>
              <w:tc>
                <w:tcPr>
                  <w:tcW w:w="2866" w:type="dxa"/>
                  <w:shd w:val="clear" w:color="auto" w:fill="auto"/>
                  <w:vAlign w:val="center"/>
                </w:tcPr>
                <w:p w14:paraId="48F1CCBC">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eastAsia="zh-CN"/>
                    </w:rPr>
                    <w:t>了解故事的起因、经过、结果，学习把握文章的主要内容</w:t>
                  </w:r>
                  <w:r>
                    <w:rPr>
                      <w:rFonts w:hint="eastAsia" w:ascii="仿宋" w:hAnsi="仿宋" w:eastAsia="仿宋" w:cs="仿宋"/>
                      <w:color w:val="auto"/>
                      <w:sz w:val="28"/>
                      <w:szCs w:val="28"/>
                    </w:rPr>
                    <w:t>。</w:t>
                  </w:r>
                </w:p>
              </w:tc>
              <w:tc>
                <w:tcPr>
                  <w:tcW w:w="2594" w:type="dxa"/>
                  <w:shd w:val="clear" w:color="auto" w:fill="auto"/>
                  <w:vAlign w:val="center"/>
                </w:tcPr>
                <w:p w14:paraId="1638158C">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展开想象，写一个故事。</w:t>
                  </w:r>
                </w:p>
              </w:tc>
            </w:tr>
            <w:tr w14:paraId="616EE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3" w:type="dxa"/>
                </w:tcPr>
                <w:p w14:paraId="733029B1">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第五单元</w:t>
                  </w:r>
                </w:p>
              </w:tc>
              <w:tc>
                <w:tcPr>
                  <w:tcW w:w="1433" w:type="dxa"/>
                  <w:shd w:val="clear" w:color="auto" w:fill="auto"/>
                  <w:vAlign w:val="center"/>
                </w:tcPr>
                <w:p w14:paraId="56324C11">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把一件事情写清楚</w:t>
                  </w:r>
                </w:p>
              </w:tc>
              <w:tc>
                <w:tcPr>
                  <w:tcW w:w="2222" w:type="dxa"/>
                </w:tcPr>
                <w:p w14:paraId="09C71B29">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把一件事写清楚。</w:t>
                  </w:r>
                </w:p>
              </w:tc>
              <w:tc>
                <w:tcPr>
                  <w:tcW w:w="2866" w:type="dxa"/>
                  <w:shd w:val="clear" w:color="auto" w:fill="auto"/>
                  <w:vAlign w:val="center"/>
                </w:tcPr>
                <w:p w14:paraId="37521049">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了解作者是怎样把事情写清楚的。</w:t>
                  </w:r>
                </w:p>
              </w:tc>
              <w:tc>
                <w:tcPr>
                  <w:tcW w:w="2594" w:type="dxa"/>
                  <w:shd w:val="clear" w:color="auto" w:fill="auto"/>
                  <w:vAlign w:val="center"/>
                </w:tcPr>
                <w:p w14:paraId="6937CF93">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写一件事，把事情写清楚。</w:t>
                  </w:r>
                </w:p>
              </w:tc>
            </w:tr>
            <w:tr w14:paraId="63D9B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3" w:type="dxa"/>
                </w:tcPr>
                <w:p w14:paraId="6CBB065B">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第六单元</w:t>
                  </w:r>
                </w:p>
              </w:tc>
              <w:tc>
                <w:tcPr>
                  <w:tcW w:w="1433" w:type="dxa"/>
                  <w:shd w:val="clear" w:color="auto" w:fill="auto"/>
                  <w:vAlign w:val="center"/>
                </w:tcPr>
                <w:p w14:paraId="471B4227">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童年生活</w:t>
                  </w:r>
                </w:p>
              </w:tc>
              <w:tc>
                <w:tcPr>
                  <w:tcW w:w="2222" w:type="dxa"/>
                </w:tcPr>
                <w:p w14:paraId="0892428B">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按顺序写清楚，描绘动作、语言、神态，写出想法和感受。</w:t>
                  </w:r>
                </w:p>
              </w:tc>
              <w:tc>
                <w:tcPr>
                  <w:tcW w:w="2866" w:type="dxa"/>
                  <w:shd w:val="clear" w:color="auto" w:fill="auto"/>
                  <w:vAlign w:val="center"/>
                </w:tcPr>
                <w:p w14:paraId="09AD8F67">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学习用批注的方法阅读。通过人物的动作、语言、神态体会人物的心情。</w:t>
                  </w:r>
                </w:p>
              </w:tc>
              <w:tc>
                <w:tcPr>
                  <w:tcW w:w="2594" w:type="dxa"/>
                  <w:shd w:val="clear" w:color="auto" w:fill="auto"/>
                  <w:vAlign w:val="center"/>
                </w:tcPr>
                <w:p w14:paraId="02F20735">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记一次游戏，把游戏过程写清楚。</w:t>
                  </w:r>
                </w:p>
              </w:tc>
            </w:tr>
            <w:tr w14:paraId="5066B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3" w:type="dxa"/>
                </w:tcPr>
                <w:p w14:paraId="7795942F">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第七单元</w:t>
                  </w:r>
                </w:p>
              </w:tc>
              <w:tc>
                <w:tcPr>
                  <w:tcW w:w="1433" w:type="dxa"/>
                  <w:shd w:val="clear" w:color="auto" w:fill="auto"/>
                  <w:vAlign w:val="center"/>
                </w:tcPr>
                <w:p w14:paraId="4BDF070A">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家国情怀</w:t>
                  </w:r>
                </w:p>
              </w:tc>
              <w:tc>
                <w:tcPr>
                  <w:tcW w:w="2222" w:type="dxa"/>
                </w:tcPr>
                <w:p w14:paraId="35632529">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感受多样的家国情怀</w:t>
                  </w:r>
                  <w:r>
                    <w:rPr>
                      <w:rFonts w:hint="eastAsia" w:ascii="仿宋" w:hAnsi="仿宋" w:eastAsia="仿宋" w:cs="仿宋"/>
                      <w:color w:val="auto"/>
                      <w:sz w:val="28"/>
                      <w:szCs w:val="28"/>
                    </w:rPr>
                    <w:t>，把握</w:t>
                  </w:r>
                  <w:r>
                    <w:rPr>
                      <w:rFonts w:hint="eastAsia" w:ascii="仿宋" w:hAnsi="仿宋" w:eastAsia="仿宋" w:cs="仿宋"/>
                      <w:color w:val="auto"/>
                      <w:sz w:val="28"/>
                      <w:szCs w:val="28"/>
                      <w:lang w:eastAsia="zh-CN"/>
                    </w:rPr>
                    <w:t>主要人物和事件概括内容。</w:t>
                  </w:r>
                </w:p>
              </w:tc>
              <w:tc>
                <w:tcPr>
                  <w:tcW w:w="2866" w:type="dxa"/>
                  <w:shd w:val="clear" w:color="auto" w:fill="auto"/>
                  <w:vAlign w:val="center"/>
                </w:tcPr>
                <w:p w14:paraId="02F678B6">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关注主要人物和事件，学习把握文章的主要内容。</w:t>
                  </w:r>
                </w:p>
              </w:tc>
              <w:tc>
                <w:tcPr>
                  <w:tcW w:w="2594" w:type="dxa"/>
                  <w:shd w:val="clear" w:color="auto" w:fill="auto"/>
                  <w:vAlign w:val="center"/>
                </w:tcPr>
                <w:p w14:paraId="6D31059C">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学习写书信。</w:t>
                  </w:r>
                </w:p>
              </w:tc>
            </w:tr>
            <w:tr w14:paraId="12DC5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3" w:type="dxa"/>
                </w:tcPr>
                <w:p w14:paraId="498ACC10">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bCs/>
                      <w:color w:val="4874CB" w:themeColor="accent1"/>
                      <w:sz w:val="28"/>
                      <w:szCs w:val="28"/>
                      <w14:textFill>
                        <w14:solidFill>
                          <w14:schemeClr w14:val="accent1"/>
                        </w14:solidFill>
                      </w14:textFill>
                    </w:rPr>
                  </w:pPr>
                  <w:r>
                    <w:rPr>
                      <w:rFonts w:hint="eastAsia" w:ascii="仿宋" w:hAnsi="仿宋" w:eastAsia="仿宋" w:cs="仿宋"/>
                      <w:b/>
                      <w:bCs/>
                      <w:color w:val="4874CB" w:themeColor="accent1"/>
                      <w:sz w:val="28"/>
                      <w:szCs w:val="28"/>
                      <w14:textFill>
                        <w14:solidFill>
                          <w14:schemeClr w14:val="accent1"/>
                        </w14:solidFill>
                      </w14:textFill>
                    </w:rPr>
                    <w:t>第八单元</w:t>
                  </w:r>
                </w:p>
              </w:tc>
              <w:tc>
                <w:tcPr>
                  <w:tcW w:w="1433" w:type="dxa"/>
                  <w:shd w:val="clear" w:color="auto" w:fill="auto"/>
                  <w:vAlign w:val="center"/>
                </w:tcPr>
                <w:p w14:paraId="52E9CA3E">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bCs/>
                      <w:color w:val="4874CB" w:themeColor="accent1"/>
                      <w:kern w:val="2"/>
                      <w:sz w:val="28"/>
                      <w:szCs w:val="28"/>
                      <w:lang w:val="en-US" w:eastAsia="zh-CN" w:bidi="ar-SA"/>
                      <w14:textFill>
                        <w14:solidFill>
                          <w14:schemeClr w14:val="accent1"/>
                        </w14:solidFill>
                      </w14:textFill>
                    </w:rPr>
                  </w:pPr>
                  <w:r>
                    <w:rPr>
                      <w:rFonts w:hint="eastAsia" w:ascii="仿宋" w:hAnsi="仿宋" w:eastAsia="仿宋" w:cs="仿宋"/>
                      <w:b/>
                      <w:bCs/>
                      <w:color w:val="4874CB" w:themeColor="accent1"/>
                      <w:kern w:val="2"/>
                      <w:sz w:val="28"/>
                      <w:szCs w:val="28"/>
                      <w:lang w:val="en-US" w:eastAsia="zh-CN" w:bidi="ar-SA"/>
                      <w14:textFill>
                        <w14:solidFill>
                          <w14:schemeClr w14:val="accent1"/>
                        </w14:solidFill>
                      </w14:textFill>
                    </w:rPr>
                    <w:t>历史故事</w:t>
                  </w:r>
                </w:p>
              </w:tc>
              <w:tc>
                <w:tcPr>
                  <w:tcW w:w="2222" w:type="dxa"/>
                </w:tcPr>
                <w:p w14:paraId="6F688E27">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b/>
                      <w:bCs/>
                      <w:color w:val="4874CB" w:themeColor="accent1"/>
                      <w:sz w:val="28"/>
                      <w:szCs w:val="28"/>
                      <w:lang w:eastAsia="zh-CN"/>
                      <w14:textFill>
                        <w14:solidFill>
                          <w14:schemeClr w14:val="accent1"/>
                        </w14:solidFill>
                      </w14:textFill>
                    </w:rPr>
                  </w:pPr>
                  <w:r>
                    <w:rPr>
                      <w:rFonts w:hint="eastAsia" w:ascii="仿宋" w:hAnsi="仿宋" w:eastAsia="仿宋" w:cs="仿宋"/>
                      <w:b/>
                      <w:bCs/>
                      <w:color w:val="4874CB" w:themeColor="accent1"/>
                      <w:sz w:val="28"/>
                      <w:szCs w:val="28"/>
                      <w:lang w:eastAsia="zh-CN"/>
                      <w14:textFill>
                        <w14:solidFill>
                          <w14:schemeClr w14:val="accent1"/>
                        </w14:solidFill>
                      </w14:textFill>
                    </w:rPr>
                    <w:t>练习复述故事，分析人物言行，感受人物品质</w:t>
                  </w:r>
                </w:p>
              </w:tc>
              <w:tc>
                <w:tcPr>
                  <w:tcW w:w="2866" w:type="dxa"/>
                  <w:shd w:val="clear" w:color="auto" w:fill="auto"/>
                  <w:vAlign w:val="center"/>
                </w:tcPr>
                <w:p w14:paraId="02BE251B">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b/>
                      <w:bCs/>
                      <w:color w:val="4874CB" w:themeColor="accent1"/>
                      <w:kern w:val="2"/>
                      <w:sz w:val="28"/>
                      <w:szCs w:val="28"/>
                      <w:lang w:val="en-US" w:eastAsia="zh-CN" w:bidi="ar-SA"/>
                      <w14:textFill>
                        <w14:solidFill>
                          <w14:schemeClr w14:val="accent1"/>
                        </w14:solidFill>
                      </w14:textFill>
                    </w:rPr>
                  </w:pPr>
                  <w:r>
                    <w:rPr>
                      <w:rFonts w:hint="eastAsia" w:ascii="仿宋" w:hAnsi="仿宋" w:eastAsia="仿宋" w:cs="仿宋"/>
                      <w:b/>
                      <w:bCs/>
                      <w:color w:val="4874CB" w:themeColor="accent1"/>
                      <w:kern w:val="2"/>
                      <w:sz w:val="28"/>
                      <w:szCs w:val="28"/>
                      <w:lang w:val="en-US" w:eastAsia="zh-CN" w:bidi="ar-SA"/>
                      <w14:textFill>
                        <w14:solidFill>
                          <w14:schemeClr w14:val="accent1"/>
                        </w14:solidFill>
                      </w14:textFill>
                    </w:rPr>
                    <w:t>了解故事情节，简要复述课文</w:t>
                  </w:r>
                </w:p>
              </w:tc>
              <w:tc>
                <w:tcPr>
                  <w:tcW w:w="2594" w:type="dxa"/>
                  <w:shd w:val="clear" w:color="auto" w:fill="auto"/>
                  <w:vAlign w:val="center"/>
                </w:tcPr>
                <w:p w14:paraId="42CF4E44">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b/>
                      <w:bCs/>
                      <w:color w:val="4874CB" w:themeColor="accent1"/>
                      <w:kern w:val="2"/>
                      <w:sz w:val="28"/>
                      <w:szCs w:val="28"/>
                      <w:lang w:val="en-US" w:eastAsia="zh-CN" w:bidi="ar-SA"/>
                      <w14:textFill>
                        <w14:solidFill>
                          <w14:schemeClr w14:val="accent1"/>
                        </w14:solidFill>
                      </w14:textFill>
                    </w:rPr>
                  </w:pPr>
                  <w:r>
                    <w:rPr>
                      <w:rFonts w:hint="eastAsia" w:ascii="仿宋" w:hAnsi="仿宋" w:eastAsia="仿宋" w:cs="仿宋"/>
                      <w:b/>
                      <w:bCs/>
                      <w:color w:val="4874CB" w:themeColor="accent1"/>
                      <w:kern w:val="2"/>
                      <w:sz w:val="28"/>
                      <w:szCs w:val="28"/>
                      <w:lang w:val="en-US" w:eastAsia="zh-CN" w:bidi="ar-SA"/>
                      <w14:textFill>
                        <w14:solidFill>
                          <w14:schemeClr w14:val="accent1"/>
                        </w14:solidFill>
                      </w14:textFill>
                    </w:rPr>
                    <w:t>写一件事，能写出自己的感受。</w:t>
                  </w:r>
                </w:p>
              </w:tc>
            </w:tr>
          </w:tbl>
          <w:p w14:paraId="21A5A3AA">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lang w:val="en-US" w:eastAsia="zh-CN"/>
              </w:rPr>
            </w:pPr>
          </w:p>
        </w:tc>
      </w:tr>
      <w:tr w14:paraId="176A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Align w:val="center"/>
          </w:tcPr>
          <w:p w14:paraId="03E28A8F">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vertAlign w:val="baseline"/>
                <w:lang w:val="en-US" w:eastAsia="zh-CN"/>
              </w:rPr>
            </w:pPr>
          </w:p>
          <w:p w14:paraId="24AB53D9">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vertAlign w:val="baseline"/>
                <w:lang w:val="en-US" w:eastAsia="zh-CN"/>
              </w:rPr>
            </w:pPr>
          </w:p>
          <w:p w14:paraId="10C695FA">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vertAlign w:val="baseline"/>
                <w:lang w:val="en-US" w:eastAsia="zh-CN"/>
              </w:rPr>
            </w:pPr>
          </w:p>
          <w:p w14:paraId="241B2C13">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t>教学方法</w:t>
            </w:r>
          </w:p>
          <w:p w14:paraId="1F49D86A">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t>纵横分析</w:t>
            </w:r>
          </w:p>
          <w:p w14:paraId="49252D17">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vertAlign w:val="baseline"/>
                <w:lang w:val="en-US" w:eastAsia="zh-CN"/>
              </w:rPr>
            </w:pPr>
          </w:p>
          <w:p w14:paraId="2372B681">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vertAlign w:val="baseline"/>
                <w:lang w:val="en-US" w:eastAsia="zh-CN"/>
              </w:rPr>
            </w:pPr>
          </w:p>
          <w:p w14:paraId="5B448F43">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ascii="仿宋" w:hAnsi="仿宋" w:eastAsia="仿宋" w:cs="仿宋"/>
                <w:sz w:val="32"/>
                <w:szCs w:val="32"/>
                <w:vertAlign w:val="baseline"/>
                <w:lang w:val="en-US" w:eastAsia="zh-CN"/>
              </w:rPr>
            </w:pPr>
          </w:p>
        </w:tc>
        <w:tc>
          <w:tcPr>
            <w:tcW w:w="11080" w:type="dxa"/>
            <w:gridSpan w:val="7"/>
            <w:vAlign w:val="center"/>
          </w:tcPr>
          <w:p w14:paraId="5074C7B4">
            <w:pPr>
              <w:rPr>
                <w:rFonts w:hint="eastAsia" w:ascii="仿宋" w:hAnsi="仿宋" w:eastAsia="仿宋" w:cs="仿宋"/>
                <w:b/>
                <w:bCs w:val="0"/>
                <w:sz w:val="28"/>
                <w:szCs w:val="28"/>
              </w:rPr>
            </w:pPr>
            <w:r>
              <w:drawing>
                <wp:anchor distT="0" distB="0" distL="114300" distR="114300" simplePos="0" relativeHeight="251661312" behindDoc="0" locked="0" layoutInCell="1" allowOverlap="1">
                  <wp:simplePos x="0" y="0"/>
                  <wp:positionH relativeFrom="column">
                    <wp:posOffset>1175385</wp:posOffset>
                  </wp:positionH>
                  <wp:positionV relativeFrom="paragraph">
                    <wp:posOffset>194945</wp:posOffset>
                  </wp:positionV>
                  <wp:extent cx="4638040" cy="2722880"/>
                  <wp:effectExtent l="0" t="0" r="10160" b="5080"/>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4638040" cy="2722880"/>
                          </a:xfrm>
                          <a:prstGeom prst="rect">
                            <a:avLst/>
                          </a:prstGeom>
                          <a:noFill/>
                          <a:ln>
                            <a:noFill/>
                          </a:ln>
                        </pic:spPr>
                      </pic:pic>
                    </a:graphicData>
                  </a:graphic>
                </wp:anchor>
              </w:drawing>
            </w:r>
            <w:r>
              <w:rPr>
                <w:rFonts w:hint="eastAsia" w:ascii="宋体" w:hAnsi="宋体" w:eastAsia="宋体"/>
                <w:b/>
                <w:bCs w:val="0"/>
                <w:sz w:val="28"/>
                <w:szCs w:val="28"/>
              </w:rPr>
              <w:t>1</w:t>
            </w:r>
            <w:r>
              <w:rPr>
                <w:rFonts w:hint="eastAsia" w:ascii="仿宋" w:hAnsi="仿宋" w:eastAsia="仿宋" w:cs="仿宋"/>
                <w:b/>
                <w:bCs w:val="0"/>
                <w:sz w:val="28"/>
                <w:szCs w:val="28"/>
              </w:rPr>
              <w:t>.纵向梳理：</w:t>
            </w:r>
          </w:p>
          <w:p w14:paraId="0F1DA5B6">
            <w:pPr>
              <w:rPr>
                <w:rFonts w:hint="eastAsia" w:ascii="仿宋" w:hAnsi="仿宋" w:eastAsia="仿宋" w:cs="仿宋"/>
                <w:b w:val="0"/>
                <w:bCs/>
                <w:sz w:val="28"/>
                <w:szCs w:val="28"/>
                <w:lang w:eastAsia="zh-CN"/>
              </w:rPr>
            </w:pPr>
          </w:p>
          <w:p w14:paraId="7F96BA3C">
            <w:pPr>
              <w:rPr>
                <w:rFonts w:hint="eastAsia" w:ascii="仿宋" w:hAnsi="仿宋" w:eastAsia="仿宋" w:cs="仿宋"/>
                <w:b w:val="0"/>
                <w:bCs/>
                <w:sz w:val="28"/>
                <w:szCs w:val="28"/>
                <w:lang w:eastAsia="zh-CN"/>
              </w:rPr>
            </w:pPr>
          </w:p>
          <w:p w14:paraId="17D8AD6C">
            <w:pPr>
              <w:rPr>
                <w:rFonts w:hint="eastAsia" w:ascii="仿宋" w:hAnsi="仿宋" w:eastAsia="仿宋" w:cs="仿宋"/>
                <w:b w:val="0"/>
                <w:bCs/>
                <w:sz w:val="28"/>
                <w:szCs w:val="28"/>
                <w:lang w:eastAsia="zh-CN"/>
              </w:rPr>
            </w:pPr>
          </w:p>
          <w:p w14:paraId="4EA28FD5">
            <w:pPr>
              <w:rPr>
                <w:rFonts w:hint="eastAsia" w:ascii="仿宋" w:hAnsi="仿宋" w:eastAsia="仿宋" w:cs="仿宋"/>
                <w:b w:val="0"/>
                <w:bCs/>
                <w:sz w:val="28"/>
                <w:szCs w:val="28"/>
                <w:lang w:eastAsia="zh-CN"/>
              </w:rPr>
            </w:pPr>
          </w:p>
          <w:p w14:paraId="44B3DACA">
            <w:pPr>
              <w:rPr>
                <w:rFonts w:hint="eastAsia" w:ascii="仿宋" w:hAnsi="仿宋" w:eastAsia="仿宋" w:cs="仿宋"/>
                <w:b w:val="0"/>
                <w:bCs/>
                <w:sz w:val="28"/>
                <w:szCs w:val="28"/>
                <w:lang w:eastAsia="zh-CN"/>
              </w:rPr>
            </w:pPr>
          </w:p>
          <w:p w14:paraId="057D1D74">
            <w:pPr>
              <w:rPr>
                <w:rFonts w:hint="eastAsia" w:ascii="仿宋" w:hAnsi="仿宋" w:eastAsia="仿宋" w:cs="仿宋"/>
                <w:b w:val="0"/>
                <w:bCs/>
                <w:sz w:val="28"/>
                <w:szCs w:val="28"/>
                <w:lang w:eastAsia="zh-CN"/>
              </w:rPr>
            </w:pPr>
          </w:p>
          <w:p w14:paraId="42B51534">
            <w:pPr>
              <w:rPr>
                <w:rFonts w:hint="eastAsia" w:ascii="仿宋" w:hAnsi="仿宋" w:eastAsia="仿宋" w:cs="仿宋"/>
                <w:b/>
                <w:bCs w:val="0"/>
                <w:sz w:val="28"/>
                <w:szCs w:val="28"/>
              </w:rPr>
            </w:pPr>
            <w:r>
              <w:rPr>
                <w:rFonts w:hint="eastAsia" w:ascii="仿宋" w:hAnsi="仿宋" w:eastAsia="仿宋" w:cs="仿宋"/>
                <w:b/>
                <w:bCs w:val="0"/>
                <w:sz w:val="28"/>
                <w:szCs w:val="28"/>
                <w:lang w:val="en-US" w:eastAsia="zh-CN"/>
              </w:rPr>
              <w:t>2</w:t>
            </w:r>
            <w:r>
              <w:rPr>
                <w:rFonts w:hint="eastAsia" w:ascii="仿宋" w:hAnsi="仿宋" w:eastAsia="仿宋" w:cs="仿宋"/>
                <w:b/>
                <w:bCs w:val="0"/>
                <w:sz w:val="28"/>
                <w:szCs w:val="28"/>
              </w:rPr>
              <w:t>.横向梳理：</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8"/>
              <w:gridCol w:w="3407"/>
              <w:gridCol w:w="2694"/>
              <w:gridCol w:w="2735"/>
            </w:tblGrid>
            <w:tr w14:paraId="73E2B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287" w:type="dxa"/>
                </w:tcPr>
                <w:p w14:paraId="40A7EF5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sz w:val="28"/>
                      <w:szCs w:val="28"/>
                    </w:rPr>
                  </w:pPr>
                  <w:r>
                    <w:rPr>
                      <w:rFonts w:hint="eastAsia" w:ascii="仿宋" w:hAnsi="仿宋" w:eastAsia="仿宋" w:cs="仿宋"/>
                      <w:b/>
                      <w:sz w:val="28"/>
                      <w:szCs w:val="28"/>
                    </w:rPr>
                    <w:t>单元板块</w:t>
                  </w:r>
                </w:p>
              </w:tc>
              <w:tc>
                <w:tcPr>
                  <w:tcW w:w="3771" w:type="dxa"/>
                </w:tcPr>
                <w:p w14:paraId="3C9E34B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sz w:val="28"/>
                      <w:szCs w:val="28"/>
                    </w:rPr>
                  </w:pPr>
                  <w:r>
                    <w:rPr>
                      <w:rFonts w:hint="eastAsia" w:ascii="仿宋" w:hAnsi="仿宋" w:eastAsia="仿宋" w:cs="仿宋"/>
                      <w:b/>
                      <w:sz w:val="28"/>
                      <w:szCs w:val="28"/>
                    </w:rPr>
                    <w:t>课文重点与难点</w:t>
                  </w:r>
                </w:p>
              </w:tc>
              <w:tc>
                <w:tcPr>
                  <w:tcW w:w="3031" w:type="dxa"/>
                </w:tcPr>
                <w:p w14:paraId="5B2CC9C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sz w:val="28"/>
                      <w:szCs w:val="28"/>
                    </w:rPr>
                  </w:pPr>
                  <w:r>
                    <w:rPr>
                      <w:rFonts w:hint="eastAsia" w:ascii="仿宋" w:hAnsi="仿宋" w:eastAsia="仿宋" w:cs="仿宋"/>
                      <w:b/>
                      <w:sz w:val="28"/>
                      <w:szCs w:val="28"/>
                    </w:rPr>
                    <w:t>语文要素</w:t>
                  </w:r>
                </w:p>
              </w:tc>
              <w:tc>
                <w:tcPr>
                  <w:tcW w:w="3030" w:type="dxa"/>
                </w:tcPr>
                <w:p w14:paraId="26E67A4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sz w:val="28"/>
                      <w:szCs w:val="28"/>
                    </w:rPr>
                  </w:pPr>
                  <w:r>
                    <w:rPr>
                      <w:rFonts w:hint="eastAsia" w:ascii="仿宋" w:hAnsi="仿宋" w:eastAsia="仿宋" w:cs="仿宋"/>
                      <w:b/>
                      <w:sz w:val="28"/>
                      <w:szCs w:val="28"/>
                    </w:rPr>
                    <w:t>教法</w:t>
                  </w:r>
                </w:p>
              </w:tc>
            </w:tr>
            <w:tr w14:paraId="6FFB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7" w:type="dxa"/>
                  <w:vAlign w:val="center"/>
                </w:tcPr>
                <w:p w14:paraId="2296356F">
                  <w:pPr>
                    <w:keepNext w:val="0"/>
                    <w:keepLines w:val="0"/>
                    <w:widowControl/>
                    <w:suppressLineNumbers w:val="0"/>
                    <w:spacing w:before="0" w:beforeAutospacing="0" w:after="0" w:afterAutospacing="0" w:line="336" w:lineRule="atLeast"/>
                    <w:ind w:left="0" w:leftChars="0" w:right="0" w:rightChars="0" w:firstLine="0" w:firstLineChars="0"/>
                    <w:jc w:val="center"/>
                    <w:rPr>
                      <w:rFonts w:hint="eastAsia" w:ascii="仿宋" w:hAnsi="仿宋" w:eastAsia="仿宋" w:cs="仿宋"/>
                      <w:sz w:val="28"/>
                      <w:szCs w:val="28"/>
                    </w:rPr>
                  </w:pPr>
                  <w:r>
                    <w:rPr>
                      <w:rFonts w:hint="default" w:ascii="Segoe UI" w:hAnsi="Segoe UI" w:eastAsia="Segoe UI" w:cs="Segoe UI"/>
                      <w:i w:val="0"/>
                      <w:iCs w:val="0"/>
                      <w:caps w:val="0"/>
                      <w:color w:val="000000"/>
                      <w:spacing w:val="0"/>
                      <w:kern w:val="0"/>
                      <w:sz w:val="28"/>
                      <w:szCs w:val="28"/>
                      <w:lang w:val="en-US" w:eastAsia="zh-CN" w:bidi="ar"/>
                    </w:rPr>
                    <w:t>第一单元</w:t>
                  </w:r>
                </w:p>
              </w:tc>
              <w:tc>
                <w:tcPr>
                  <w:tcW w:w="3771" w:type="dxa"/>
                  <w:vAlign w:val="center"/>
                </w:tcPr>
                <w:p w14:paraId="6DDEEF55">
                  <w:pPr>
                    <w:keepNext w:val="0"/>
                    <w:keepLines w:val="0"/>
                    <w:widowControl/>
                    <w:suppressLineNumbers w:val="0"/>
                    <w:spacing w:before="0" w:beforeAutospacing="0" w:after="0" w:afterAutospacing="0" w:line="336" w:lineRule="atLeast"/>
                    <w:ind w:left="0" w:leftChars="0" w:right="0" w:rightChars="0" w:firstLine="0" w:firstLineChars="0"/>
                    <w:jc w:val="left"/>
                    <w:rPr>
                      <w:rFonts w:hint="eastAsia" w:ascii="仿宋" w:hAnsi="仿宋" w:eastAsia="仿宋" w:cs="仿宋"/>
                      <w:sz w:val="28"/>
                      <w:szCs w:val="28"/>
                    </w:rPr>
                  </w:pPr>
                  <w:r>
                    <w:rPr>
                      <w:rFonts w:hint="default" w:ascii="Segoe UI" w:hAnsi="Segoe UI" w:eastAsia="Segoe UI" w:cs="Segoe UI"/>
                      <w:i w:val="0"/>
                      <w:iCs w:val="0"/>
                      <w:caps w:val="0"/>
                      <w:color w:val="000000"/>
                      <w:spacing w:val="0"/>
                      <w:kern w:val="0"/>
                      <w:sz w:val="28"/>
                      <w:szCs w:val="28"/>
                      <w:lang w:val="en-US" w:eastAsia="zh-CN" w:bidi="ar"/>
                    </w:rPr>
                    <w:t>1.《观潮》：感受潮水动态变化，体会比喻 / 夸张修辞2.《走月亮》：品析 “画面感”语句，理解情感3.《现代诗二首》：体会诗歌韵律，想象意象4.《繁星》：区分不同场景的繁星特点</w:t>
                  </w:r>
                </w:p>
              </w:tc>
              <w:tc>
                <w:tcPr>
                  <w:tcW w:w="3031" w:type="dxa"/>
                  <w:vAlign w:val="center"/>
                </w:tcPr>
                <w:p w14:paraId="2ADE1C34">
                  <w:pPr>
                    <w:keepNext w:val="0"/>
                    <w:keepLines w:val="0"/>
                    <w:widowControl/>
                    <w:suppressLineNumbers w:val="0"/>
                    <w:spacing w:before="0" w:beforeAutospacing="0" w:after="0" w:afterAutospacing="0" w:line="336" w:lineRule="atLeast"/>
                    <w:ind w:left="0" w:leftChars="0" w:right="0" w:rightChars="0" w:firstLine="0" w:firstLineChars="0"/>
                    <w:jc w:val="left"/>
                    <w:rPr>
                      <w:rFonts w:hint="eastAsia" w:ascii="仿宋" w:hAnsi="仿宋" w:eastAsia="仿宋" w:cs="仿宋"/>
                      <w:sz w:val="28"/>
                      <w:szCs w:val="28"/>
                      <w:lang w:eastAsia="zh-CN"/>
                    </w:rPr>
                  </w:pPr>
                  <w:r>
                    <w:rPr>
                      <w:rFonts w:hint="default" w:ascii="Segoe UI" w:hAnsi="Segoe UI" w:eastAsia="Segoe UI" w:cs="Segoe UI"/>
                      <w:i w:val="0"/>
                      <w:iCs w:val="0"/>
                      <w:caps w:val="0"/>
                      <w:color w:val="000000"/>
                      <w:spacing w:val="0"/>
                      <w:kern w:val="0"/>
                      <w:sz w:val="28"/>
                      <w:szCs w:val="28"/>
                      <w:lang w:val="en-US" w:eastAsia="zh-CN" w:bidi="ar"/>
                    </w:rPr>
                    <w:t>1.边读边想象画面，感受自然之美2.体会静态、动态描写的表达效果</w:t>
                  </w:r>
                </w:p>
              </w:tc>
              <w:tc>
                <w:tcPr>
                  <w:tcW w:w="3030" w:type="dxa"/>
                  <w:vAlign w:val="center"/>
                </w:tcPr>
                <w:p w14:paraId="74BA676E">
                  <w:pPr>
                    <w:keepNext w:val="0"/>
                    <w:keepLines w:val="0"/>
                    <w:widowControl/>
                    <w:suppressLineNumbers w:val="0"/>
                    <w:spacing w:before="0" w:beforeAutospacing="0" w:after="0" w:afterAutospacing="0" w:line="336" w:lineRule="atLeast"/>
                    <w:ind w:left="0" w:leftChars="0" w:right="0" w:rightChars="0" w:firstLine="0" w:firstLineChars="0"/>
                    <w:jc w:val="left"/>
                    <w:rPr>
                      <w:rFonts w:hint="eastAsia" w:ascii="仿宋" w:hAnsi="仿宋" w:eastAsia="仿宋" w:cs="仿宋"/>
                      <w:sz w:val="28"/>
                      <w:szCs w:val="28"/>
                      <w:lang w:eastAsia="zh-CN"/>
                    </w:rPr>
                  </w:pPr>
                  <w:r>
                    <w:rPr>
                      <w:rFonts w:hint="default" w:ascii="Segoe UI" w:hAnsi="Segoe UI" w:eastAsia="Segoe UI" w:cs="Segoe UI"/>
                      <w:i w:val="0"/>
                      <w:iCs w:val="0"/>
                      <w:caps w:val="0"/>
                      <w:color w:val="000000"/>
                      <w:spacing w:val="0"/>
                      <w:kern w:val="0"/>
                      <w:sz w:val="28"/>
                      <w:szCs w:val="28"/>
                      <w:lang w:val="en-US" w:eastAsia="zh-CN" w:bidi="ar"/>
                    </w:rPr>
                    <w:t>1. 情境朗读法（配乐读《走月亮》）2.图文对照法（结合潮繁星图片想象）3. 批注法（标注 “动态描写” 语句）</w:t>
                  </w:r>
                </w:p>
              </w:tc>
            </w:tr>
            <w:tr w14:paraId="1D1F3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7" w:type="dxa"/>
                  <w:vAlign w:val="center"/>
                </w:tcPr>
                <w:p w14:paraId="154E918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第二单元</w:t>
                  </w:r>
                </w:p>
              </w:tc>
              <w:tc>
                <w:tcPr>
                  <w:tcW w:w="3771" w:type="dxa"/>
                  <w:vAlign w:val="center"/>
                </w:tcPr>
                <w:p w14:paraId="1860BF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left"/>
                    <w:textAlignment w:val="auto"/>
                    <w:rPr>
                      <w:rFonts w:hint="eastAsia" w:ascii="仿宋" w:hAnsi="仿宋" w:eastAsia="仿宋" w:cs="仿宋"/>
                      <w:sz w:val="28"/>
                      <w:szCs w:val="28"/>
                    </w:rPr>
                  </w:pPr>
                  <w:r>
                    <w:rPr>
                      <w:rFonts w:hint="eastAsia" w:ascii="仿宋" w:hAnsi="仿宋" w:eastAsia="仿宋" w:cs="仿宋"/>
                      <w:i w:val="0"/>
                      <w:iCs w:val="0"/>
                      <w:caps w:val="0"/>
                      <w:color w:val="000000"/>
                      <w:spacing w:val="0"/>
                      <w:kern w:val="0"/>
                      <w:sz w:val="28"/>
                      <w:szCs w:val="28"/>
                      <w:lang w:val="en-US" w:eastAsia="zh-CN" w:bidi="ar"/>
                    </w:rPr>
                    <w:t>1.《一个豆荚里的五粒豆》：多角度提问2.《夜间飞行的秘密》：针对内容 / 写法提问3.《呼风唤雨的世纪》：筛选有价值的问题4.《蝴蝶的家》：尝试解决提问</w:t>
                  </w:r>
                </w:p>
              </w:tc>
              <w:tc>
                <w:tcPr>
                  <w:tcW w:w="3031" w:type="dxa"/>
                  <w:vAlign w:val="center"/>
                </w:tcPr>
                <w:p w14:paraId="01CD4A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left"/>
                    <w:textAlignment w:val="auto"/>
                    <w:rPr>
                      <w:rFonts w:hint="eastAsia" w:ascii="仿宋" w:hAnsi="仿宋" w:eastAsia="仿宋" w:cs="仿宋"/>
                      <w:sz w:val="28"/>
                      <w:szCs w:val="28"/>
                    </w:rPr>
                  </w:pPr>
                  <w:r>
                    <w:rPr>
                      <w:rFonts w:hint="eastAsia" w:ascii="仿宋" w:hAnsi="仿宋" w:eastAsia="仿宋" w:cs="仿宋"/>
                      <w:i w:val="0"/>
                      <w:iCs w:val="0"/>
                      <w:caps w:val="0"/>
                      <w:color w:val="000000"/>
                      <w:spacing w:val="0"/>
                      <w:kern w:val="0"/>
                      <w:sz w:val="28"/>
                      <w:szCs w:val="28"/>
                      <w:lang w:val="en-US" w:eastAsia="zh-CN" w:bidi="ar"/>
                    </w:rPr>
                    <w:t>1. 学习提问的不同角度（内容、写法、启示）2. 筛选、整理问题，尝试解决</w:t>
                  </w:r>
                </w:p>
              </w:tc>
              <w:tc>
                <w:tcPr>
                  <w:tcW w:w="3030" w:type="dxa"/>
                  <w:vAlign w:val="center"/>
                </w:tcPr>
                <w:p w14:paraId="445E15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left"/>
                    <w:textAlignment w:val="auto"/>
                    <w:rPr>
                      <w:rFonts w:hint="eastAsia" w:ascii="仿宋" w:hAnsi="仿宋" w:eastAsia="仿宋" w:cs="仿宋"/>
                      <w:sz w:val="28"/>
                      <w:szCs w:val="28"/>
                      <w:lang w:eastAsia="zh-CN"/>
                    </w:rPr>
                  </w:pPr>
                  <w:r>
                    <w:rPr>
                      <w:rFonts w:hint="eastAsia" w:ascii="仿宋" w:hAnsi="仿宋" w:eastAsia="仿宋" w:cs="仿宋"/>
                      <w:i w:val="0"/>
                      <w:iCs w:val="0"/>
                      <w:caps w:val="0"/>
                      <w:color w:val="000000"/>
                      <w:spacing w:val="0"/>
                      <w:kern w:val="0"/>
                      <w:sz w:val="28"/>
                      <w:szCs w:val="28"/>
                      <w:lang w:val="en-US" w:eastAsia="zh-CN" w:bidi="ar"/>
                    </w:rPr>
                    <w:t>1. 问题清单法（小组整理提问并分类）2. 对比研讨法（比较不同问题的价值）3. 探究法（围绕 “蝴蝶的家” 尝试解答）</w:t>
                  </w:r>
                </w:p>
              </w:tc>
            </w:tr>
            <w:tr w14:paraId="64D19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2287" w:type="dxa"/>
                  <w:vAlign w:val="center"/>
                </w:tcPr>
                <w:p w14:paraId="2563A1F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第三单元</w:t>
                  </w:r>
                </w:p>
              </w:tc>
              <w:tc>
                <w:tcPr>
                  <w:tcW w:w="3771" w:type="dxa"/>
                  <w:vAlign w:val="center"/>
                </w:tcPr>
                <w:p w14:paraId="4F1EC7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left"/>
                    <w:textAlignment w:val="auto"/>
                    <w:rPr>
                      <w:rFonts w:hint="eastAsia" w:ascii="仿宋" w:hAnsi="仿宋" w:eastAsia="仿宋" w:cs="仿宋"/>
                      <w:sz w:val="28"/>
                      <w:szCs w:val="28"/>
                    </w:rPr>
                  </w:pPr>
                  <w:r>
                    <w:rPr>
                      <w:rFonts w:hint="eastAsia" w:ascii="仿宋" w:hAnsi="仿宋" w:eastAsia="仿宋" w:cs="仿宋"/>
                      <w:i w:val="0"/>
                      <w:iCs w:val="0"/>
                      <w:caps w:val="0"/>
                      <w:color w:val="000000"/>
                      <w:spacing w:val="0"/>
                      <w:kern w:val="0"/>
                      <w:sz w:val="28"/>
                      <w:szCs w:val="28"/>
                      <w:lang w:val="en-US" w:eastAsia="zh-CN" w:bidi="ar"/>
                    </w:rPr>
                    <w:t>1.《古诗三首》：理解诗意，体会诗人情感2.《爬山虎的脚》：学习连续观察的写法3.《蟋蟀的住宅》：品析拟人手法，感受 “建筑” 特点</w:t>
                  </w:r>
                </w:p>
              </w:tc>
              <w:tc>
                <w:tcPr>
                  <w:tcW w:w="3031" w:type="dxa"/>
                  <w:vAlign w:val="center"/>
                </w:tcPr>
                <w:p w14:paraId="0B9F98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left"/>
                    <w:textAlignment w:val="auto"/>
                    <w:rPr>
                      <w:rFonts w:hint="eastAsia" w:ascii="仿宋" w:hAnsi="仿宋" w:eastAsia="仿宋" w:cs="仿宋"/>
                      <w:color w:val="auto"/>
                      <w:sz w:val="28"/>
                      <w:szCs w:val="28"/>
                      <w:lang w:eastAsia="zh-CN"/>
                    </w:rPr>
                  </w:pPr>
                  <w:r>
                    <w:rPr>
                      <w:rFonts w:hint="eastAsia" w:ascii="仿宋" w:hAnsi="仿宋" w:eastAsia="仿宋" w:cs="仿宋"/>
                      <w:i w:val="0"/>
                      <w:iCs w:val="0"/>
                      <w:caps w:val="0"/>
                      <w:color w:val="000000"/>
                      <w:spacing w:val="0"/>
                      <w:kern w:val="0"/>
                      <w:sz w:val="28"/>
                      <w:szCs w:val="28"/>
                      <w:lang w:val="en-US" w:eastAsia="zh-CN" w:bidi="ar"/>
                    </w:rPr>
                    <w:t>1. 体会诗人借景抒情的方法2. 学习连续观察，写清楚事物变化</w:t>
                  </w:r>
                </w:p>
              </w:tc>
              <w:tc>
                <w:tcPr>
                  <w:tcW w:w="3030" w:type="dxa"/>
                  <w:vAlign w:val="center"/>
                </w:tcPr>
                <w:p w14:paraId="5EE8EB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left"/>
                    <w:textAlignment w:val="auto"/>
                    <w:rPr>
                      <w:rFonts w:hint="eastAsia" w:ascii="仿宋" w:hAnsi="仿宋" w:eastAsia="仿宋" w:cs="仿宋"/>
                      <w:color w:val="auto"/>
                      <w:sz w:val="28"/>
                      <w:szCs w:val="28"/>
                      <w:lang w:eastAsia="zh-CN"/>
                    </w:rPr>
                  </w:pPr>
                  <w:r>
                    <w:rPr>
                      <w:rFonts w:hint="eastAsia" w:ascii="仿宋" w:hAnsi="仿宋" w:eastAsia="仿宋" w:cs="仿宋"/>
                      <w:i w:val="0"/>
                      <w:iCs w:val="0"/>
                      <w:caps w:val="0"/>
                      <w:color w:val="000000"/>
                      <w:spacing w:val="0"/>
                      <w:kern w:val="0"/>
                      <w:sz w:val="28"/>
                      <w:szCs w:val="28"/>
                      <w:lang w:val="en-US" w:eastAsia="zh-CN" w:bidi="ar"/>
                    </w:rPr>
                    <w:t>1. 观察实践法（实地看植物 / 模仿观察）2. 角色扮演法（模拟 “蟋蟀介绍住宅”）3. 对比阅读法（比较古诗与现代文的观察角度）</w:t>
                  </w:r>
                </w:p>
              </w:tc>
            </w:tr>
            <w:tr w14:paraId="5749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7" w:type="dxa"/>
                  <w:vAlign w:val="center"/>
                </w:tcPr>
                <w:p w14:paraId="7AF0047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第四单元</w:t>
                  </w:r>
                </w:p>
              </w:tc>
              <w:tc>
                <w:tcPr>
                  <w:tcW w:w="3771" w:type="dxa"/>
                  <w:vAlign w:val="center"/>
                </w:tcPr>
                <w:p w14:paraId="40909B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left"/>
                    <w:textAlignment w:val="auto"/>
                    <w:rPr>
                      <w:rFonts w:hint="eastAsia" w:ascii="仿宋" w:hAnsi="仿宋" w:eastAsia="仿宋" w:cs="仿宋"/>
                      <w:sz w:val="28"/>
                      <w:szCs w:val="28"/>
                    </w:rPr>
                  </w:pPr>
                  <w:r>
                    <w:rPr>
                      <w:rFonts w:hint="eastAsia" w:ascii="仿宋" w:hAnsi="仿宋" w:eastAsia="仿宋" w:cs="仿宋"/>
                      <w:i w:val="0"/>
                      <w:iCs w:val="0"/>
                      <w:caps w:val="0"/>
                      <w:color w:val="000000"/>
                      <w:spacing w:val="0"/>
                      <w:kern w:val="0"/>
                      <w:sz w:val="28"/>
                      <w:szCs w:val="28"/>
                      <w:lang w:val="en-US" w:eastAsia="zh-CN" w:bidi="ar"/>
                    </w:rPr>
                    <w:t>1.《盘古开天地》：梳理故事脉络，感受想象2.《精卫填海》：理解文言文大意，体会精神3.《普罗米修斯》：分析人物形象，梳理情节4.《女娲补天》：把握故事起因 / 经过 / 结果</w:t>
                  </w:r>
                </w:p>
              </w:tc>
              <w:tc>
                <w:tcPr>
                  <w:tcW w:w="3031" w:type="dxa"/>
                  <w:vAlign w:val="center"/>
                </w:tcPr>
                <w:p w14:paraId="119B15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left"/>
                    <w:textAlignment w:val="auto"/>
                    <w:rPr>
                      <w:rFonts w:hint="eastAsia" w:ascii="仿宋" w:hAnsi="仿宋" w:eastAsia="仿宋" w:cs="仿宋"/>
                      <w:sz w:val="28"/>
                      <w:szCs w:val="28"/>
                    </w:rPr>
                  </w:pPr>
                  <w:r>
                    <w:rPr>
                      <w:rFonts w:hint="eastAsia" w:ascii="仿宋" w:hAnsi="仿宋" w:eastAsia="仿宋" w:cs="仿宋"/>
                      <w:i w:val="0"/>
                      <w:iCs w:val="0"/>
                      <w:caps w:val="0"/>
                      <w:color w:val="000000"/>
                      <w:spacing w:val="0"/>
                      <w:kern w:val="0"/>
                      <w:sz w:val="28"/>
                      <w:szCs w:val="28"/>
                      <w:lang w:val="en-US" w:eastAsia="zh-CN" w:bidi="ar"/>
                    </w:rPr>
                    <w:t>1. 了解故事起因、经过、结果，把握主要内容2. 感受神话中神奇的想象和鲜明的人物形象</w:t>
                  </w:r>
                </w:p>
              </w:tc>
              <w:tc>
                <w:tcPr>
                  <w:tcW w:w="3030" w:type="dxa"/>
                  <w:vAlign w:val="center"/>
                </w:tcPr>
                <w:p w14:paraId="203F39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left"/>
                    <w:textAlignment w:val="auto"/>
                    <w:rPr>
                      <w:rFonts w:hint="eastAsia" w:ascii="仿宋" w:hAnsi="仿宋" w:eastAsia="仿宋" w:cs="仿宋"/>
                      <w:sz w:val="28"/>
                      <w:szCs w:val="28"/>
                    </w:rPr>
                  </w:pPr>
                  <w:r>
                    <w:rPr>
                      <w:rFonts w:hint="eastAsia" w:ascii="仿宋" w:hAnsi="仿宋" w:eastAsia="仿宋" w:cs="仿宋"/>
                      <w:i w:val="0"/>
                      <w:iCs w:val="0"/>
                      <w:caps w:val="0"/>
                      <w:color w:val="000000"/>
                      <w:spacing w:val="0"/>
                      <w:kern w:val="0"/>
                      <w:sz w:val="28"/>
                      <w:szCs w:val="28"/>
                      <w:lang w:val="en-US" w:eastAsia="zh-CN" w:bidi="ar"/>
                    </w:rPr>
                    <w:t>1. 思维导图法（画故事脉络图）2. 课本剧表演法（演绎《普罗米修斯》片段）3. 文言对照法（结合注释读《精卫填海》）</w:t>
                  </w:r>
                </w:p>
              </w:tc>
            </w:tr>
            <w:tr w14:paraId="26FC9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7" w:type="dxa"/>
                  <w:vAlign w:val="center"/>
                </w:tcPr>
                <w:p w14:paraId="56C0AA0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第五单元</w:t>
                  </w:r>
                </w:p>
              </w:tc>
              <w:tc>
                <w:tcPr>
                  <w:tcW w:w="3771" w:type="dxa"/>
                  <w:vAlign w:val="center"/>
                </w:tcPr>
                <w:p w14:paraId="5B5FDC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left"/>
                    <w:textAlignment w:val="auto"/>
                    <w:rPr>
                      <w:rFonts w:hint="eastAsia" w:ascii="仿宋" w:hAnsi="仿宋" w:eastAsia="仿宋" w:cs="仿宋"/>
                      <w:sz w:val="28"/>
                      <w:szCs w:val="28"/>
                    </w:rPr>
                  </w:pPr>
                  <w:r>
                    <w:rPr>
                      <w:rFonts w:hint="eastAsia" w:ascii="仿宋" w:hAnsi="仿宋" w:eastAsia="仿宋" w:cs="仿宋"/>
                      <w:i w:val="0"/>
                      <w:iCs w:val="0"/>
                      <w:caps w:val="0"/>
                      <w:color w:val="000000"/>
                      <w:spacing w:val="0"/>
                      <w:kern w:val="0"/>
                      <w:sz w:val="28"/>
                      <w:szCs w:val="28"/>
                      <w:lang w:val="en-US" w:eastAsia="zh-CN" w:bidi="ar"/>
                    </w:rPr>
                    <w:t>1.《麻雀》：分析 “猎狗 - 麻雀 - 小麻雀” 的情节冲突，品析神态 / 动作描写2.《爬天都峰》：理解 “互相鼓励” 的道理，梳理人物心理变化</w:t>
                  </w:r>
                </w:p>
              </w:tc>
              <w:tc>
                <w:tcPr>
                  <w:tcW w:w="3031" w:type="dxa"/>
                  <w:vAlign w:val="center"/>
                </w:tcPr>
                <w:p w14:paraId="3DBEEF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left"/>
                    <w:textAlignment w:val="auto"/>
                    <w:rPr>
                      <w:rFonts w:hint="eastAsia" w:ascii="仿宋" w:hAnsi="仿宋" w:eastAsia="仿宋" w:cs="仿宋"/>
                      <w:sz w:val="28"/>
                      <w:szCs w:val="28"/>
                    </w:rPr>
                  </w:pPr>
                  <w:r>
                    <w:rPr>
                      <w:rFonts w:hint="eastAsia" w:ascii="仿宋" w:hAnsi="仿宋" w:eastAsia="仿宋" w:cs="仿宋"/>
                      <w:i w:val="0"/>
                      <w:iCs w:val="0"/>
                      <w:caps w:val="0"/>
                      <w:color w:val="000000"/>
                      <w:spacing w:val="0"/>
                      <w:kern w:val="0"/>
                      <w:sz w:val="28"/>
                      <w:szCs w:val="28"/>
                      <w:lang w:val="en-US" w:eastAsia="zh-CN" w:bidi="ar"/>
                    </w:rPr>
                    <w:t>1. 了解作者是怎样把事情写清楚的（顺序、细节）2. 学习按顺序写一件事，把过程写清楚</w:t>
                  </w:r>
                </w:p>
              </w:tc>
              <w:tc>
                <w:tcPr>
                  <w:tcW w:w="3030" w:type="dxa"/>
                  <w:vAlign w:val="center"/>
                </w:tcPr>
                <w:p w14:paraId="4DE9BF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left"/>
                    <w:textAlignment w:val="auto"/>
                    <w:rPr>
                      <w:rFonts w:hint="eastAsia" w:ascii="仿宋" w:hAnsi="仿宋" w:eastAsia="仿宋" w:cs="仿宋"/>
                      <w:sz w:val="28"/>
                      <w:szCs w:val="28"/>
                    </w:rPr>
                  </w:pPr>
                  <w:r>
                    <w:rPr>
                      <w:rFonts w:hint="eastAsia" w:ascii="仿宋" w:hAnsi="仿宋" w:eastAsia="仿宋" w:cs="仿宋"/>
                      <w:i w:val="0"/>
                      <w:iCs w:val="0"/>
                      <w:caps w:val="0"/>
                      <w:color w:val="000000"/>
                      <w:spacing w:val="0"/>
                      <w:kern w:val="0"/>
                      <w:sz w:val="28"/>
                      <w:szCs w:val="28"/>
                      <w:lang w:val="en-US" w:eastAsia="zh-CN" w:bidi="ar"/>
                    </w:rPr>
                    <w:t>1. 细节品读法（标注《麻雀》中的动作描写）2. 习作支架法（用 “先… 再… 最后” 梳理事件）3. 情境还原法（模拟 “爬天都峰” 的对话）</w:t>
                  </w:r>
                </w:p>
              </w:tc>
            </w:tr>
            <w:tr w14:paraId="1CF57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7" w:type="dxa"/>
                  <w:vAlign w:val="center"/>
                </w:tcPr>
                <w:p w14:paraId="2720CC2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第六单元</w:t>
                  </w:r>
                </w:p>
              </w:tc>
              <w:tc>
                <w:tcPr>
                  <w:tcW w:w="3771" w:type="dxa"/>
                  <w:vAlign w:val="center"/>
                </w:tcPr>
                <w:p w14:paraId="1616FA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left"/>
                    <w:textAlignment w:val="auto"/>
                    <w:rPr>
                      <w:rFonts w:hint="eastAsia" w:ascii="仿宋" w:hAnsi="仿宋" w:eastAsia="仿宋" w:cs="仿宋"/>
                      <w:sz w:val="28"/>
                      <w:szCs w:val="28"/>
                    </w:rPr>
                  </w:pPr>
                  <w:r>
                    <w:rPr>
                      <w:rFonts w:hint="eastAsia" w:ascii="仿宋" w:hAnsi="仿宋" w:eastAsia="仿宋" w:cs="仿宋"/>
                      <w:i w:val="0"/>
                      <w:iCs w:val="0"/>
                      <w:caps w:val="0"/>
                      <w:color w:val="000000"/>
                      <w:spacing w:val="0"/>
                      <w:kern w:val="0"/>
                      <w:sz w:val="28"/>
                      <w:szCs w:val="28"/>
                      <w:lang w:val="en-US" w:eastAsia="zh-CN" w:bidi="ar"/>
                    </w:rPr>
                    <w:t>1.《牛和鹅》：体会 “换角度看问题” 的道理，品析心理描写2.《一只窝囊的大老虎》：梳理 “期待 - 紧张 - 失落” 的心情变化3.《陀螺》：理解 “人不可貌相” 的启示</w:t>
                  </w:r>
                </w:p>
              </w:tc>
              <w:tc>
                <w:tcPr>
                  <w:tcW w:w="3031" w:type="dxa"/>
                  <w:vAlign w:val="center"/>
                </w:tcPr>
                <w:p w14:paraId="3AAE21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left"/>
                    <w:textAlignment w:val="auto"/>
                    <w:rPr>
                      <w:rFonts w:hint="eastAsia" w:ascii="仿宋" w:hAnsi="仿宋" w:eastAsia="仿宋" w:cs="仿宋"/>
                      <w:sz w:val="28"/>
                      <w:szCs w:val="28"/>
                    </w:rPr>
                  </w:pPr>
                  <w:r>
                    <w:rPr>
                      <w:rFonts w:hint="eastAsia" w:ascii="仿宋" w:hAnsi="仿宋" w:eastAsia="仿宋" w:cs="仿宋"/>
                      <w:i w:val="0"/>
                      <w:iCs w:val="0"/>
                      <w:caps w:val="0"/>
                      <w:color w:val="000000"/>
                      <w:spacing w:val="0"/>
                      <w:kern w:val="0"/>
                      <w:sz w:val="28"/>
                      <w:szCs w:val="28"/>
                      <w:lang w:val="en-US" w:eastAsia="zh-CN" w:bidi="ar"/>
                    </w:rPr>
                    <w:t>1. 学习用批注梳理人物心情变化2. 结合生活经验，体会故事中的道理</w:t>
                  </w:r>
                </w:p>
              </w:tc>
              <w:tc>
                <w:tcPr>
                  <w:tcW w:w="3030" w:type="dxa"/>
                  <w:vAlign w:val="center"/>
                </w:tcPr>
                <w:p w14:paraId="61EF2D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left"/>
                    <w:textAlignment w:val="auto"/>
                    <w:rPr>
                      <w:rFonts w:hint="eastAsia" w:ascii="仿宋" w:hAnsi="仿宋" w:eastAsia="仿宋" w:cs="仿宋"/>
                      <w:sz w:val="28"/>
                      <w:szCs w:val="28"/>
                    </w:rPr>
                  </w:pPr>
                  <w:r>
                    <w:rPr>
                      <w:rFonts w:hint="eastAsia" w:ascii="仿宋" w:hAnsi="仿宋" w:eastAsia="仿宋" w:cs="仿宋"/>
                      <w:i w:val="0"/>
                      <w:iCs w:val="0"/>
                      <w:caps w:val="0"/>
                      <w:color w:val="000000"/>
                      <w:spacing w:val="0"/>
                      <w:kern w:val="0"/>
                      <w:sz w:val="28"/>
                      <w:szCs w:val="28"/>
                      <w:lang w:val="en-US" w:eastAsia="zh-CN" w:bidi="ar"/>
                    </w:rPr>
                    <w:t>1. 批注交流法（分享对心理描写的批注）2. 生活联结法（联系自身经历谈体会）3. 分角色朗读法（演绎《牛和鹅》的对话）</w:t>
                  </w:r>
                </w:p>
              </w:tc>
            </w:tr>
            <w:tr w14:paraId="56D70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7" w:type="dxa"/>
                  <w:vAlign w:val="center"/>
                </w:tcPr>
                <w:p w14:paraId="49CC793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第七单元</w:t>
                  </w:r>
                </w:p>
              </w:tc>
              <w:tc>
                <w:tcPr>
                  <w:tcW w:w="3771" w:type="dxa"/>
                  <w:vAlign w:val="center"/>
                </w:tcPr>
                <w:p w14:paraId="7BCE8A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1.《古诗三首》：体会爱国情感，理解 “出塞”“凉州词” 的背景2.《为中华之崛起而读书》：梳理周恩来的成长故事，理解志向3.《梅兰芳蓄须》：品析 “蓄须明志” 的细节，感受气节4.《延安，我把你追寻》：体会诗歌的象征意义</w:t>
                  </w:r>
                </w:p>
              </w:tc>
              <w:tc>
                <w:tcPr>
                  <w:tcW w:w="3031" w:type="dxa"/>
                  <w:vAlign w:val="center"/>
                </w:tcPr>
                <w:p w14:paraId="14D028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1. 关注主要人物和事件，学习把握文章的主要内容2. 感受人物的爱国情怀和高尚品格</w:t>
                  </w:r>
                </w:p>
              </w:tc>
              <w:tc>
                <w:tcPr>
                  <w:tcW w:w="3030" w:type="dxa"/>
                  <w:vAlign w:val="center"/>
                </w:tcPr>
                <w:p w14:paraId="5BA5FE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1. 背景拓展法（补充古诗 / 梅兰芳的时代背景）2. 人物卡片法（整理周恩来 / 梅兰芳的事迹）3. 朗诵感染法（饱含情感读爱国主题内容）</w:t>
                  </w:r>
                </w:p>
              </w:tc>
            </w:tr>
            <w:tr w14:paraId="61F5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7" w:type="dxa"/>
                  <w:vAlign w:val="center"/>
                </w:tcPr>
                <w:p w14:paraId="0916333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第八单元</w:t>
                  </w:r>
                </w:p>
              </w:tc>
              <w:tc>
                <w:tcPr>
                  <w:tcW w:w="3771" w:type="dxa"/>
                  <w:vAlign w:val="center"/>
                </w:tcPr>
                <w:p w14:paraId="37B984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1.《王戎不取道旁李》：理解文言大意，体会 “观察思考” 的道理2.《西门豹治邺》：梳理 “调查 - 惩恶 - 治水” 的情节，分析人物智慧3.《扁鹊治病》：理解 “防微杜渐” 的道理4.《纪昌学射》：体会 “勤学苦练” 的重要性</w:t>
                  </w:r>
                </w:p>
              </w:tc>
              <w:tc>
                <w:tcPr>
                  <w:tcW w:w="3031" w:type="dxa"/>
                  <w:vAlign w:val="center"/>
                </w:tcPr>
                <w:p w14:paraId="0AD0F8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1. 了解故事情节，简要复述课文2. 分析人物形象，体会故事中的道理</w:t>
                  </w:r>
                </w:p>
              </w:tc>
              <w:tc>
                <w:tcPr>
                  <w:tcW w:w="3030" w:type="dxa"/>
                  <w:vAlign w:val="center"/>
                </w:tcPr>
                <w:p w14:paraId="2A99AF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left"/>
                    <w:textAlignment w:val="auto"/>
                    <w:rPr>
                      <w:rFonts w:hint="default" w:ascii="仿宋" w:hAnsi="仿宋" w:eastAsia="仿宋" w:cs="仿宋"/>
                      <w:i w:val="0"/>
                      <w:iCs w:val="0"/>
                      <w:caps w:val="0"/>
                      <w:color w:val="000000"/>
                      <w:spacing w:val="0"/>
                      <w:kern w:val="0"/>
                      <w:sz w:val="28"/>
                      <w:szCs w:val="28"/>
                      <w:lang w:val="en-US" w:eastAsia="zh-CN" w:bidi="ar"/>
                    </w:rPr>
                  </w:pPr>
                  <w:r>
                    <w:rPr>
                      <w:rFonts w:hint="default" w:ascii="仿宋" w:hAnsi="仿宋" w:eastAsia="仿宋" w:cs="仿宋"/>
                      <w:i w:val="0"/>
                      <w:iCs w:val="0"/>
                      <w:caps w:val="0"/>
                      <w:color w:val="000000"/>
                      <w:spacing w:val="0"/>
                      <w:kern w:val="0"/>
                      <w:sz w:val="28"/>
                      <w:szCs w:val="28"/>
                      <w:lang w:val="en-US" w:eastAsia="zh-CN" w:bidi="ar"/>
                    </w:rPr>
                    <w:t>1. 文言诵读法（节奏划分读《王戎不取道旁李》）2. 情节梳理法（用流程图整理《西门豹治邺》）3. 辩论法（讨论 “扁鹊治病” 的启示）</w:t>
                  </w:r>
                </w:p>
              </w:tc>
            </w:tr>
          </w:tbl>
          <w:p w14:paraId="488CA7F3">
            <w:pPr>
              <w:rPr>
                <w:rFonts w:hint="eastAsia" w:ascii="仿宋" w:hAnsi="仿宋" w:eastAsia="仿宋" w:cs="仿宋"/>
                <w:b/>
                <w:bCs w:val="0"/>
                <w:sz w:val="28"/>
                <w:szCs w:val="28"/>
                <w:lang w:val="en-US" w:eastAsia="zh-CN"/>
              </w:rPr>
            </w:pPr>
          </w:p>
        </w:tc>
      </w:tr>
      <w:tr w14:paraId="25D99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restart"/>
          </w:tcPr>
          <w:p w14:paraId="19F2C5D9">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32"/>
                <w:szCs w:val="32"/>
                <w:vertAlign w:val="baseline"/>
                <w:lang w:val="en-US" w:eastAsia="zh-CN"/>
              </w:rPr>
            </w:pPr>
          </w:p>
          <w:p w14:paraId="184721B8">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32"/>
                <w:szCs w:val="32"/>
                <w:vertAlign w:val="baseline"/>
                <w:lang w:val="en-US" w:eastAsia="zh-CN"/>
              </w:rPr>
            </w:pPr>
          </w:p>
          <w:p w14:paraId="4B734F99">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t>单元教学目标</w:t>
            </w:r>
          </w:p>
          <w:p w14:paraId="0950C0C7">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t>单元作业目标</w:t>
            </w:r>
          </w:p>
          <w:p w14:paraId="3B19FCA3">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vertAlign w:val="baseline"/>
                <w:lang w:val="en-US" w:eastAsia="zh-CN"/>
              </w:rPr>
            </w:pPr>
          </w:p>
          <w:p w14:paraId="10C84691">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vertAlign w:val="baseline"/>
                <w:lang w:val="en-US" w:eastAsia="zh-CN"/>
              </w:rPr>
            </w:pPr>
          </w:p>
          <w:p w14:paraId="0334F168">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vertAlign w:val="baseline"/>
                <w:lang w:val="en-US" w:eastAsia="zh-CN"/>
              </w:rPr>
            </w:pPr>
          </w:p>
          <w:p w14:paraId="6CD22845">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vertAlign w:val="baseline"/>
                <w:lang w:val="en-US" w:eastAsia="zh-CN"/>
              </w:rPr>
            </w:pPr>
          </w:p>
          <w:p w14:paraId="60F63AD0">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vertAlign w:val="baseline"/>
                <w:lang w:val="en-US" w:eastAsia="zh-CN"/>
              </w:rPr>
            </w:pPr>
          </w:p>
          <w:p w14:paraId="0F9C7F92">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vertAlign w:val="baseline"/>
                <w:lang w:val="en-US" w:eastAsia="zh-CN"/>
              </w:rPr>
            </w:pPr>
          </w:p>
          <w:p w14:paraId="792CAB10">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vertAlign w:val="baseline"/>
                <w:lang w:val="en-US" w:eastAsia="zh-CN"/>
              </w:rPr>
            </w:pPr>
          </w:p>
          <w:p w14:paraId="42E66388">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vertAlign w:val="baseline"/>
                <w:lang w:val="en-US" w:eastAsia="zh-CN"/>
              </w:rPr>
            </w:pPr>
          </w:p>
          <w:p w14:paraId="52A43E51">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vertAlign w:val="baseline"/>
                <w:lang w:val="en-US" w:eastAsia="zh-CN"/>
              </w:rPr>
            </w:pPr>
          </w:p>
          <w:p w14:paraId="75D27D7A">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32"/>
                <w:szCs w:val="32"/>
                <w:vertAlign w:val="baseline"/>
                <w:lang w:val="en-US" w:eastAsia="zh-CN"/>
              </w:rPr>
            </w:pPr>
          </w:p>
        </w:tc>
        <w:tc>
          <w:tcPr>
            <w:tcW w:w="3174" w:type="dxa"/>
            <w:gridSpan w:val="3"/>
          </w:tcPr>
          <w:p w14:paraId="385BDB8C">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单元教学目标</w:t>
            </w:r>
          </w:p>
        </w:tc>
        <w:tc>
          <w:tcPr>
            <w:tcW w:w="2693" w:type="dxa"/>
            <w:gridSpan w:val="2"/>
          </w:tcPr>
          <w:p w14:paraId="600B0BDC">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对应篇目</w:t>
            </w:r>
          </w:p>
        </w:tc>
        <w:tc>
          <w:tcPr>
            <w:tcW w:w="5213" w:type="dxa"/>
            <w:gridSpan w:val="2"/>
          </w:tcPr>
          <w:p w14:paraId="322B0B51">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单元作业目标</w:t>
            </w:r>
          </w:p>
        </w:tc>
      </w:tr>
      <w:tr w14:paraId="347C6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640E2533">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32"/>
                <w:szCs w:val="32"/>
                <w:vertAlign w:val="baseline"/>
                <w:lang w:val="en-US" w:eastAsia="zh-CN"/>
              </w:rPr>
            </w:pPr>
          </w:p>
        </w:tc>
        <w:tc>
          <w:tcPr>
            <w:tcW w:w="3174" w:type="dxa"/>
            <w:gridSpan w:val="3"/>
            <w:shd w:val="clear" w:color="auto" w:fill="auto"/>
            <w:vAlign w:val="center"/>
          </w:tcPr>
          <w:p w14:paraId="3669C662">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1.认读32个生字，读准 “纪、扁”等4个多音字，规范书写25个生字及 18个重点词语。</w:t>
            </w:r>
          </w:p>
          <w:p w14:paraId="6A2ED19F">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2.正确、流利、有感情地朗读课文，背诵《王戎不取道旁李》。</w:t>
            </w:r>
          </w:p>
          <w:p w14:paraId="623525EC">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3.借助注释、工具书理解 “树在道边而多子，此必苦李”“讳疾忌医”等词句含义。</w:t>
            </w:r>
          </w:p>
          <w:p w14:paraId="35F6716D">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4.学习“观察+推理”“调查+解决问题”的方法，梳理故事脉络，把握主要内容。</w:t>
            </w:r>
          </w:p>
          <w:p w14:paraId="3AF5FC35">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5.分析人物言行，体会王戎的善思、西门豹的机智等品质。</w:t>
            </w:r>
          </w:p>
          <w:p w14:paraId="5B778238">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6.掌握“心儿怦怦跳” 的描写方法，通过动作、神态、心理活动把事件和感受写具体。</w:t>
            </w:r>
          </w:p>
          <w:p w14:paraId="56627338">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7.激发观察生活、探究事物的兴趣，养成勤于思考的习惯。</w:t>
            </w:r>
          </w:p>
          <w:p w14:paraId="4D5BFE56">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8.学会用文字表达真实体验，将观察方法运用到生活中。</w:t>
            </w:r>
          </w:p>
          <w:p w14:paraId="57CF302A">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9.明白“善于观察、及时改正错误、持之以恒” 的重要性。</w:t>
            </w:r>
          </w:p>
        </w:tc>
        <w:tc>
          <w:tcPr>
            <w:tcW w:w="2693" w:type="dxa"/>
            <w:gridSpan w:val="2"/>
            <w:shd w:val="clear" w:color="auto" w:fill="auto"/>
            <w:vAlign w:val="center"/>
          </w:tcPr>
          <w:p w14:paraId="41A71561">
            <w:pPr>
              <w:spacing w:line="360" w:lineRule="auto"/>
              <w:jc w:val="center"/>
              <w:rPr>
                <w:rFonts w:hint="eastAsia" w:ascii="仿宋" w:hAnsi="仿宋" w:eastAsia="仿宋" w:cs="仿宋"/>
                <w:color w:val="000000"/>
                <w:sz w:val="28"/>
                <w:szCs w:val="28"/>
                <w:lang w:val="en-US" w:eastAsia="zh-CN"/>
              </w:rPr>
            </w:pPr>
          </w:p>
          <w:p w14:paraId="19D209BD">
            <w:pPr>
              <w:spacing w:line="360" w:lineRule="auto"/>
              <w:jc w:val="center"/>
              <w:rPr>
                <w:rFonts w:hint="eastAsia" w:ascii="仿宋" w:hAnsi="仿宋" w:eastAsia="仿宋" w:cs="仿宋"/>
                <w:color w:val="000000"/>
                <w:sz w:val="28"/>
                <w:szCs w:val="28"/>
                <w:lang w:val="en-US" w:eastAsia="zh-CN"/>
              </w:rPr>
            </w:pPr>
          </w:p>
          <w:p w14:paraId="1EE58D4E">
            <w:pPr>
              <w:spacing w:line="360" w:lineRule="auto"/>
              <w:jc w:val="center"/>
              <w:rPr>
                <w:rFonts w:hint="eastAsia" w:ascii="仿宋" w:hAnsi="仿宋" w:eastAsia="仿宋" w:cs="仿宋"/>
                <w:color w:val="000000"/>
                <w:sz w:val="28"/>
                <w:szCs w:val="28"/>
                <w:lang w:val="en-US" w:eastAsia="zh-CN"/>
              </w:rPr>
            </w:pPr>
          </w:p>
          <w:p w14:paraId="4118C5FE">
            <w:pPr>
              <w:spacing w:line="360" w:lineRule="auto"/>
              <w:jc w:val="center"/>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《王戎不取道旁李》</w:t>
            </w:r>
          </w:p>
          <w:p w14:paraId="17F42CFB">
            <w:pPr>
              <w:spacing w:line="360" w:lineRule="auto"/>
              <w:jc w:val="center"/>
              <w:rPr>
                <w:rFonts w:hint="eastAsia" w:ascii="仿宋" w:hAnsi="仿宋" w:eastAsia="仿宋" w:cs="仿宋"/>
                <w:color w:val="000000"/>
                <w:sz w:val="28"/>
                <w:szCs w:val="28"/>
                <w:lang w:val="en-US" w:eastAsia="zh-CN"/>
              </w:rPr>
            </w:pPr>
          </w:p>
          <w:p w14:paraId="667871AB">
            <w:pPr>
              <w:spacing w:line="360" w:lineRule="auto"/>
              <w:jc w:val="center"/>
              <w:rPr>
                <w:rFonts w:hint="eastAsia" w:ascii="仿宋" w:hAnsi="仿宋" w:eastAsia="仿宋" w:cs="仿宋"/>
                <w:color w:val="000000"/>
                <w:sz w:val="28"/>
                <w:szCs w:val="28"/>
                <w:lang w:val="en-US" w:eastAsia="zh-CN"/>
              </w:rPr>
            </w:pPr>
          </w:p>
          <w:p w14:paraId="25E29B8D">
            <w:pPr>
              <w:spacing w:line="360" w:lineRule="auto"/>
              <w:jc w:val="center"/>
              <w:rPr>
                <w:rFonts w:hint="eastAsia" w:ascii="仿宋" w:hAnsi="仿宋" w:eastAsia="仿宋" w:cs="仿宋"/>
                <w:color w:val="000000"/>
                <w:sz w:val="28"/>
                <w:szCs w:val="28"/>
                <w:lang w:val="en-US" w:eastAsia="zh-CN"/>
              </w:rPr>
            </w:pPr>
          </w:p>
          <w:p w14:paraId="3EC0C4B8">
            <w:pPr>
              <w:spacing w:line="360" w:lineRule="auto"/>
              <w:jc w:val="center"/>
              <w:rPr>
                <w:rFonts w:hint="eastAsia" w:ascii="仿宋" w:hAnsi="仿宋" w:eastAsia="仿宋" w:cs="仿宋"/>
                <w:color w:val="000000"/>
                <w:sz w:val="28"/>
                <w:szCs w:val="28"/>
                <w:lang w:val="en-US" w:eastAsia="zh-CN"/>
              </w:rPr>
            </w:pPr>
          </w:p>
          <w:p w14:paraId="07238AF0">
            <w:pPr>
              <w:spacing w:line="360" w:lineRule="auto"/>
              <w:jc w:val="both"/>
              <w:rPr>
                <w:rFonts w:hint="eastAsia" w:ascii="仿宋" w:hAnsi="仿宋" w:eastAsia="仿宋" w:cs="仿宋"/>
                <w:color w:val="000000"/>
                <w:sz w:val="28"/>
                <w:szCs w:val="28"/>
              </w:rPr>
            </w:pPr>
          </w:p>
          <w:p w14:paraId="557AB7C2">
            <w:pPr>
              <w:spacing w:line="360" w:lineRule="auto"/>
              <w:jc w:val="center"/>
              <w:rPr>
                <w:rFonts w:hint="eastAsia" w:ascii="仿宋" w:hAnsi="仿宋" w:eastAsia="仿宋" w:cs="仿宋"/>
                <w:color w:val="000000"/>
                <w:sz w:val="28"/>
                <w:szCs w:val="28"/>
              </w:rPr>
            </w:pPr>
            <w:r>
              <w:rPr>
                <w:rFonts w:hint="eastAsia" w:ascii="仿宋" w:hAnsi="仿宋" w:eastAsia="仿宋" w:cs="仿宋"/>
                <w:color w:val="000000"/>
                <w:sz w:val="28"/>
                <w:szCs w:val="28"/>
              </w:rPr>
              <w:t>《</w:t>
            </w:r>
            <w:r>
              <w:rPr>
                <w:rFonts w:hint="eastAsia" w:ascii="仿宋" w:hAnsi="仿宋" w:eastAsia="仿宋" w:cs="仿宋"/>
                <w:b w:val="0"/>
                <w:color w:val="000000"/>
                <w:sz w:val="28"/>
                <w:szCs w:val="28"/>
                <w:lang w:val="en-US" w:eastAsia="zh-CN"/>
              </w:rPr>
              <w:t>西门豹治邺</w:t>
            </w:r>
            <w:r>
              <w:rPr>
                <w:rFonts w:hint="eastAsia" w:ascii="仿宋" w:hAnsi="仿宋" w:eastAsia="仿宋" w:cs="仿宋"/>
                <w:color w:val="000000"/>
                <w:sz w:val="28"/>
                <w:szCs w:val="28"/>
              </w:rPr>
              <w:t>》</w:t>
            </w:r>
          </w:p>
          <w:p w14:paraId="7917EBFE">
            <w:pPr>
              <w:spacing w:line="360" w:lineRule="auto"/>
              <w:jc w:val="center"/>
              <w:rPr>
                <w:rFonts w:hint="eastAsia" w:ascii="仿宋" w:hAnsi="仿宋" w:eastAsia="仿宋" w:cs="仿宋"/>
                <w:color w:val="000000"/>
                <w:sz w:val="28"/>
                <w:szCs w:val="28"/>
              </w:rPr>
            </w:pPr>
          </w:p>
          <w:p w14:paraId="6596C983">
            <w:pPr>
              <w:spacing w:line="360" w:lineRule="auto"/>
              <w:jc w:val="both"/>
              <w:rPr>
                <w:rFonts w:hint="eastAsia" w:ascii="仿宋" w:hAnsi="仿宋" w:eastAsia="仿宋" w:cs="仿宋"/>
                <w:color w:val="000000"/>
                <w:sz w:val="28"/>
                <w:szCs w:val="28"/>
              </w:rPr>
            </w:pPr>
          </w:p>
          <w:p w14:paraId="06E9AD53">
            <w:pPr>
              <w:spacing w:line="360" w:lineRule="auto"/>
              <w:jc w:val="center"/>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故事二则</w:t>
            </w:r>
            <w:r>
              <w:rPr>
                <w:rFonts w:hint="eastAsia" w:ascii="仿宋" w:hAnsi="仿宋" w:eastAsia="仿宋" w:cs="仿宋"/>
                <w:color w:val="000000"/>
                <w:sz w:val="28"/>
                <w:szCs w:val="28"/>
                <w:lang w:eastAsia="zh-CN"/>
              </w:rPr>
              <w:t>》</w:t>
            </w:r>
          </w:p>
          <w:p w14:paraId="20CC8599">
            <w:pPr>
              <w:spacing w:line="360" w:lineRule="auto"/>
              <w:jc w:val="center"/>
              <w:rPr>
                <w:rFonts w:hint="eastAsia" w:ascii="仿宋" w:hAnsi="仿宋" w:eastAsia="仿宋" w:cs="仿宋"/>
                <w:color w:val="000000"/>
                <w:sz w:val="28"/>
                <w:szCs w:val="28"/>
              </w:rPr>
            </w:pPr>
          </w:p>
          <w:p w14:paraId="3A60C236">
            <w:pPr>
              <w:spacing w:line="360" w:lineRule="auto"/>
              <w:jc w:val="center"/>
              <w:rPr>
                <w:rFonts w:hint="eastAsia" w:ascii="仿宋" w:hAnsi="仿宋" w:eastAsia="仿宋" w:cs="仿宋"/>
                <w:color w:val="000000"/>
                <w:sz w:val="28"/>
                <w:szCs w:val="28"/>
              </w:rPr>
            </w:pPr>
          </w:p>
          <w:p w14:paraId="000E97C4">
            <w:pPr>
              <w:spacing w:line="360" w:lineRule="auto"/>
              <w:jc w:val="center"/>
              <w:rPr>
                <w:rFonts w:hint="eastAsia" w:ascii="仿宋" w:hAnsi="仿宋" w:eastAsia="仿宋" w:cs="仿宋"/>
                <w:color w:val="000000"/>
                <w:sz w:val="28"/>
                <w:szCs w:val="28"/>
              </w:rPr>
            </w:pPr>
            <w:r>
              <w:rPr>
                <w:rFonts w:hint="eastAsia" w:ascii="仿宋" w:hAnsi="仿宋" w:eastAsia="仿宋" w:cs="仿宋"/>
                <w:color w:val="000000"/>
                <w:sz w:val="28"/>
                <w:szCs w:val="28"/>
              </w:rPr>
              <w:t>《讲历史人物故事》</w:t>
            </w:r>
          </w:p>
          <w:p w14:paraId="257ED4B1">
            <w:pPr>
              <w:spacing w:line="360" w:lineRule="auto"/>
              <w:jc w:val="center"/>
              <w:rPr>
                <w:rFonts w:hint="eastAsia" w:ascii="仿宋" w:hAnsi="仿宋" w:eastAsia="仿宋" w:cs="仿宋"/>
                <w:color w:val="000000"/>
                <w:sz w:val="28"/>
                <w:szCs w:val="28"/>
              </w:rPr>
            </w:pPr>
          </w:p>
          <w:p w14:paraId="1F24DF93">
            <w:pPr>
              <w:spacing w:line="360" w:lineRule="auto"/>
              <w:jc w:val="center"/>
              <w:rPr>
                <w:rFonts w:hint="eastAsia" w:ascii="仿宋" w:hAnsi="仿宋" w:eastAsia="仿宋" w:cs="仿宋"/>
                <w:color w:val="000000"/>
                <w:sz w:val="28"/>
                <w:szCs w:val="28"/>
                <w:lang w:val="en-US" w:eastAsia="zh-CN"/>
              </w:rPr>
            </w:pPr>
          </w:p>
          <w:p w14:paraId="246845F9">
            <w:pPr>
              <w:spacing w:line="360" w:lineRule="auto"/>
              <w:jc w:val="center"/>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习作</w:t>
            </w:r>
          </w:p>
          <w:p w14:paraId="66120E60">
            <w:pPr>
              <w:spacing w:line="360" w:lineRule="auto"/>
              <w:jc w:val="center"/>
              <w:rPr>
                <w:rFonts w:hint="eastAsia" w:ascii="仿宋" w:hAnsi="仿宋" w:eastAsia="仿宋" w:cs="仿宋"/>
                <w:color w:val="000000"/>
                <w:sz w:val="28"/>
                <w:szCs w:val="28"/>
                <w:lang w:val="en-US" w:eastAsia="zh-CN"/>
              </w:rPr>
            </w:pPr>
          </w:p>
          <w:p w14:paraId="67EDB402">
            <w:pPr>
              <w:spacing w:line="360" w:lineRule="auto"/>
              <w:jc w:val="center"/>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语文园地</w:t>
            </w:r>
          </w:p>
        </w:tc>
        <w:tc>
          <w:tcPr>
            <w:tcW w:w="5213" w:type="dxa"/>
            <w:gridSpan w:val="2"/>
            <w:shd w:val="clear" w:color="auto" w:fill="auto"/>
            <w:vAlign w:val="center"/>
          </w:tcPr>
          <w:p w14:paraId="7CDF5025">
            <w:pPr>
              <w:spacing w:line="360" w:lineRule="auto"/>
              <w:jc w:val="lef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正确书写生字词，积累描写人物的四字词语，能辨析易错字。</w:t>
            </w:r>
          </w:p>
          <w:p w14:paraId="7D28EBF3">
            <w:pPr>
              <w:spacing w:line="360" w:lineRule="auto"/>
              <w:jc w:val="lef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正确朗读课文，借助注释复述《王戎不取道旁李》。</w:t>
            </w:r>
          </w:p>
          <w:p w14:paraId="69460D02">
            <w:pPr>
              <w:spacing w:line="360" w:lineRule="auto"/>
              <w:jc w:val="left"/>
              <w:rPr>
                <w:rFonts w:hint="eastAsia" w:ascii="仿宋" w:hAnsi="仿宋" w:eastAsia="仿宋" w:cs="仿宋"/>
                <w:color w:val="000000"/>
                <w:sz w:val="28"/>
                <w:szCs w:val="28"/>
                <w:lang w:val="en-US" w:eastAsia="zh-CN"/>
              </w:rPr>
            </w:pPr>
          </w:p>
          <w:p w14:paraId="05E9D5D3">
            <w:pPr>
              <w:spacing w:line="360" w:lineRule="auto"/>
              <w:jc w:val="lef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梳理故事的起因、经过、结果，能用简洁的语言简要复述课文。</w:t>
            </w:r>
          </w:p>
          <w:p w14:paraId="6F7CCDB6">
            <w:pPr>
              <w:spacing w:line="360" w:lineRule="auto"/>
              <w:jc w:val="lef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结合课文事例评价人物（如写 50 字评价西门豹），绘制《西门豹治邺》流程图。</w:t>
            </w:r>
          </w:p>
          <w:p w14:paraId="67FDDB06">
            <w:pPr>
              <w:spacing w:line="360" w:lineRule="auto"/>
              <w:jc w:val="left"/>
              <w:rPr>
                <w:rFonts w:hint="eastAsia" w:ascii="仿宋" w:hAnsi="仿宋" w:eastAsia="仿宋" w:cs="仿宋"/>
                <w:color w:val="000000"/>
                <w:sz w:val="28"/>
                <w:szCs w:val="28"/>
                <w:lang w:val="en-US" w:eastAsia="zh-CN"/>
              </w:rPr>
            </w:pPr>
          </w:p>
          <w:p w14:paraId="3632B297">
            <w:pPr>
              <w:spacing w:line="360" w:lineRule="auto"/>
              <w:jc w:val="lef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讲自己喜欢的历史人物故事，使用恰当语气和肢体语言。</w:t>
            </w:r>
          </w:p>
          <w:p w14:paraId="1C7A6F19">
            <w:pPr>
              <w:spacing w:line="360" w:lineRule="auto"/>
              <w:jc w:val="lef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写一件 “心儿怦怦跳” 的事，通过细节描写展现心理感受，自主修改习作。</w:t>
            </w:r>
          </w:p>
          <w:p w14:paraId="5E35955A">
            <w:pPr>
              <w:spacing w:line="360" w:lineRule="auto"/>
              <w:jc w:val="lef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阅读相关历史资料，补充课文未提及的人物事迹。</w:t>
            </w:r>
          </w:p>
        </w:tc>
      </w:tr>
      <w:tr w14:paraId="5388C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690" w:type="dxa"/>
          </w:tcPr>
          <w:p w14:paraId="61865AD1">
            <w:pPr>
              <w:rPr>
                <w:rFonts w:hint="eastAsia" w:ascii="仿宋" w:hAnsi="仿宋" w:eastAsia="仿宋" w:cs="仿宋"/>
                <w:b/>
                <w:bCs/>
                <w:sz w:val="28"/>
                <w:szCs w:val="28"/>
                <w:vertAlign w:val="baseline"/>
                <w:lang w:val="en-US" w:eastAsia="zh-CN"/>
              </w:rPr>
            </w:pPr>
          </w:p>
          <w:p w14:paraId="18350A59">
            <w:pPr>
              <w:rPr>
                <w:rFonts w:hint="eastAsia" w:ascii="仿宋" w:hAnsi="仿宋" w:eastAsia="仿宋" w:cs="仿宋"/>
                <w:b/>
                <w:bCs/>
                <w:sz w:val="28"/>
                <w:szCs w:val="28"/>
                <w:vertAlign w:val="baseline"/>
                <w:lang w:val="en-US" w:eastAsia="zh-CN"/>
              </w:rPr>
            </w:pPr>
          </w:p>
          <w:p w14:paraId="76810566">
            <w:pPr>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基础知识点</w:t>
            </w:r>
          </w:p>
          <w:p w14:paraId="790D9491">
            <w:pPr>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技能训练点</w:t>
            </w:r>
          </w:p>
          <w:p w14:paraId="634E47D2">
            <w:pPr>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立德树人点</w:t>
            </w:r>
          </w:p>
          <w:p w14:paraId="57273A20">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b/>
                <w:bCs/>
                <w:sz w:val="28"/>
                <w:szCs w:val="28"/>
                <w:vertAlign w:val="baseline"/>
                <w:lang w:val="en-US" w:eastAsia="zh-CN"/>
              </w:rPr>
            </w:pPr>
          </w:p>
        </w:tc>
        <w:tc>
          <w:tcPr>
            <w:tcW w:w="11080" w:type="dxa"/>
            <w:gridSpan w:val="7"/>
            <w:vAlign w:val="center"/>
          </w:tcPr>
          <w:p w14:paraId="03A36234">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28"/>
                <w:szCs w:val="28"/>
                <w:vertAlign w:val="baseline"/>
                <w:lang w:val="en-US" w:eastAsia="zh-CN"/>
              </w:rPr>
            </w:pPr>
            <w:r>
              <w:drawing>
                <wp:anchor distT="0" distB="0" distL="114300" distR="114300" simplePos="0" relativeHeight="251663360" behindDoc="0" locked="0" layoutInCell="1" allowOverlap="1">
                  <wp:simplePos x="0" y="0"/>
                  <wp:positionH relativeFrom="column">
                    <wp:posOffset>1069975</wp:posOffset>
                  </wp:positionH>
                  <wp:positionV relativeFrom="paragraph">
                    <wp:posOffset>-635</wp:posOffset>
                  </wp:positionV>
                  <wp:extent cx="4657090" cy="2677160"/>
                  <wp:effectExtent l="0" t="0" r="6350" b="0"/>
                  <wp:wrapNone/>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8">
                            <a:clrChange>
                              <a:clrFrom>
                                <a:srgbClr val="FFFFFF">
                                  <a:alpha val="100000"/>
                                </a:srgbClr>
                              </a:clrFrom>
                              <a:clrTo>
                                <a:srgbClr val="FFFFFF">
                                  <a:alpha val="100000"/>
                                  <a:alpha val="0"/>
                                </a:srgbClr>
                              </a:clrTo>
                            </a:clrChange>
                          </a:blip>
                          <a:stretch>
                            <a:fillRect/>
                          </a:stretch>
                        </pic:blipFill>
                        <pic:spPr>
                          <a:xfrm>
                            <a:off x="0" y="0"/>
                            <a:ext cx="4657090" cy="2677160"/>
                          </a:xfrm>
                          <a:prstGeom prst="rect">
                            <a:avLst/>
                          </a:prstGeom>
                          <a:noFill/>
                          <a:ln>
                            <a:noFill/>
                          </a:ln>
                        </pic:spPr>
                      </pic:pic>
                    </a:graphicData>
                  </a:graphic>
                </wp:anchor>
              </w:drawing>
            </w:r>
          </w:p>
          <w:p w14:paraId="18B52B3A">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28"/>
                <w:szCs w:val="28"/>
                <w:vertAlign w:val="baseline"/>
                <w:lang w:val="en-US" w:eastAsia="zh-CN"/>
              </w:rPr>
            </w:pPr>
          </w:p>
          <w:p w14:paraId="3ED91290">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28"/>
                <w:szCs w:val="28"/>
                <w:vertAlign w:val="baseline"/>
                <w:lang w:val="en-US" w:eastAsia="zh-CN"/>
              </w:rPr>
            </w:pPr>
          </w:p>
          <w:p w14:paraId="7E87131C">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28"/>
                <w:szCs w:val="28"/>
                <w:vertAlign w:val="baseline"/>
                <w:lang w:val="en-US" w:eastAsia="zh-CN"/>
              </w:rPr>
            </w:pPr>
          </w:p>
          <w:p w14:paraId="56C681A3">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28"/>
                <w:szCs w:val="28"/>
                <w:vertAlign w:val="baseline"/>
                <w:lang w:val="en-US" w:eastAsia="zh-CN"/>
              </w:rPr>
            </w:pPr>
          </w:p>
          <w:p w14:paraId="003E40FE">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28"/>
                <w:szCs w:val="28"/>
                <w:vertAlign w:val="baseline"/>
                <w:lang w:val="en-US" w:eastAsia="zh-CN"/>
              </w:rPr>
            </w:pPr>
          </w:p>
          <w:p w14:paraId="55E13693">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ascii="仿宋" w:hAnsi="仿宋" w:eastAsia="仿宋" w:cs="仿宋"/>
                <w:sz w:val="28"/>
                <w:szCs w:val="28"/>
                <w:vertAlign w:val="baseline"/>
                <w:lang w:val="en-US" w:eastAsia="zh-CN"/>
              </w:rPr>
            </w:pPr>
          </w:p>
        </w:tc>
      </w:tr>
      <w:tr w14:paraId="110F5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690" w:type="dxa"/>
            <w:vMerge w:val="restart"/>
          </w:tcPr>
          <w:p w14:paraId="101563C1">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28"/>
                <w:szCs w:val="28"/>
                <w:vertAlign w:val="baseline"/>
                <w:lang w:val="en-US" w:eastAsia="zh-CN"/>
              </w:rPr>
            </w:pPr>
          </w:p>
          <w:p w14:paraId="563A2591">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28"/>
                <w:szCs w:val="28"/>
                <w:vertAlign w:val="baseline"/>
                <w:lang w:val="en-US" w:eastAsia="zh-CN"/>
              </w:rPr>
            </w:pPr>
          </w:p>
          <w:p w14:paraId="37FF49DE">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28"/>
                <w:szCs w:val="28"/>
                <w:vertAlign w:val="baseline"/>
                <w:lang w:val="en-US" w:eastAsia="zh-CN"/>
              </w:rPr>
            </w:pPr>
          </w:p>
          <w:p w14:paraId="5C5AA4DC">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28"/>
                <w:szCs w:val="28"/>
                <w:vertAlign w:val="baseline"/>
                <w:lang w:val="en-US" w:eastAsia="zh-CN"/>
              </w:rPr>
            </w:pPr>
          </w:p>
          <w:p w14:paraId="55134A0D">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28"/>
                <w:szCs w:val="28"/>
                <w:vertAlign w:val="baseline"/>
                <w:lang w:val="en-US" w:eastAsia="zh-CN"/>
              </w:rPr>
            </w:pPr>
          </w:p>
          <w:p w14:paraId="488F4B32">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28"/>
                <w:szCs w:val="28"/>
                <w:vertAlign w:val="baseline"/>
                <w:lang w:val="en-US" w:eastAsia="zh-CN"/>
              </w:rPr>
            </w:pPr>
          </w:p>
          <w:p w14:paraId="57ECB4E5">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28"/>
                <w:szCs w:val="28"/>
                <w:vertAlign w:val="baseline"/>
                <w:lang w:val="en-US" w:eastAsia="zh-CN"/>
              </w:rPr>
            </w:pPr>
          </w:p>
          <w:p w14:paraId="36A451A8">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28"/>
                <w:szCs w:val="28"/>
                <w:vertAlign w:val="baseline"/>
                <w:lang w:val="en-US" w:eastAsia="zh-CN"/>
              </w:rPr>
            </w:pPr>
          </w:p>
          <w:p w14:paraId="7FC5A455">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28"/>
                <w:szCs w:val="28"/>
                <w:vertAlign w:val="baseline"/>
                <w:lang w:val="en-US" w:eastAsia="zh-CN"/>
              </w:rPr>
            </w:pPr>
          </w:p>
          <w:p w14:paraId="15058B8F">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28"/>
                <w:szCs w:val="28"/>
                <w:vertAlign w:val="baseline"/>
                <w:lang w:val="en-US" w:eastAsia="zh-CN"/>
              </w:rPr>
            </w:pPr>
          </w:p>
          <w:p w14:paraId="60D24264">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b/>
                <w:bCs/>
                <w:sz w:val="28"/>
                <w:szCs w:val="28"/>
                <w:vertAlign w:val="baseline"/>
                <w:lang w:val="en-US" w:eastAsia="zh-CN"/>
              </w:rPr>
              <w:t>课时作业目标</w:t>
            </w:r>
          </w:p>
        </w:tc>
        <w:tc>
          <w:tcPr>
            <w:tcW w:w="3174" w:type="dxa"/>
            <w:gridSpan w:val="3"/>
            <w:vAlign w:val="center"/>
          </w:tcPr>
          <w:p w14:paraId="32E6895F">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课题</w:t>
            </w:r>
          </w:p>
        </w:tc>
        <w:tc>
          <w:tcPr>
            <w:tcW w:w="2693" w:type="dxa"/>
            <w:gridSpan w:val="2"/>
            <w:vAlign w:val="center"/>
          </w:tcPr>
          <w:p w14:paraId="7E460C75">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对应课时</w:t>
            </w:r>
          </w:p>
        </w:tc>
        <w:tc>
          <w:tcPr>
            <w:tcW w:w="5213" w:type="dxa"/>
            <w:gridSpan w:val="2"/>
            <w:vAlign w:val="center"/>
          </w:tcPr>
          <w:p w14:paraId="77B15223">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课时作业目标</w:t>
            </w:r>
          </w:p>
        </w:tc>
      </w:tr>
      <w:tr w14:paraId="6C1A3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6D90F00B">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28"/>
                <w:szCs w:val="28"/>
                <w:vertAlign w:val="baseline"/>
                <w:lang w:val="en-US" w:eastAsia="zh-CN"/>
              </w:rPr>
            </w:pPr>
          </w:p>
        </w:tc>
        <w:tc>
          <w:tcPr>
            <w:tcW w:w="3174" w:type="dxa"/>
            <w:gridSpan w:val="3"/>
            <w:vAlign w:val="center"/>
          </w:tcPr>
          <w:p w14:paraId="4B33138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8"/>
                <w:szCs w:val="28"/>
                <w:vertAlign w:val="baseline"/>
                <w:lang w:val="en-US" w:eastAsia="zh-CN"/>
              </w:rPr>
            </w:pPr>
          </w:p>
          <w:p w14:paraId="601461E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sz w:val="28"/>
                <w:szCs w:val="28"/>
              </w:rPr>
            </w:pPr>
          </w:p>
          <w:p w14:paraId="4754070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8"/>
                <w:szCs w:val="28"/>
                <w:lang w:val="en-US" w:eastAsia="zh-CN"/>
              </w:rPr>
            </w:pPr>
            <w:r>
              <w:rPr>
                <w:rFonts w:hint="eastAsia" w:ascii="仿宋" w:hAnsi="仿宋" w:eastAsia="仿宋" w:cs="仿宋"/>
                <w:color w:val="000000"/>
                <w:sz w:val="28"/>
                <w:szCs w:val="28"/>
              </w:rPr>
              <w:t>《</w:t>
            </w:r>
            <w:r>
              <w:rPr>
                <w:rFonts w:hint="eastAsia" w:ascii="仿宋" w:hAnsi="仿宋" w:eastAsia="仿宋" w:cs="仿宋"/>
                <w:b w:val="0"/>
                <w:color w:val="000000"/>
                <w:sz w:val="28"/>
                <w:szCs w:val="28"/>
                <w:lang w:val="en-US" w:eastAsia="zh-CN"/>
              </w:rPr>
              <w:t>王戎不取道旁李</w:t>
            </w:r>
            <w:r>
              <w:rPr>
                <w:rFonts w:hint="eastAsia" w:ascii="仿宋" w:hAnsi="仿宋" w:eastAsia="仿宋" w:cs="仿宋"/>
                <w:color w:val="000000"/>
                <w:sz w:val="28"/>
                <w:szCs w:val="28"/>
              </w:rPr>
              <w:t>》</w:t>
            </w:r>
          </w:p>
          <w:p w14:paraId="5FFFF71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 w:hAnsi="仿宋" w:eastAsia="仿宋" w:cs="仿宋"/>
                <w:sz w:val="28"/>
                <w:szCs w:val="28"/>
                <w:vertAlign w:val="baseline"/>
                <w:lang w:val="en-US" w:eastAsia="zh-CN"/>
              </w:rPr>
            </w:pPr>
          </w:p>
        </w:tc>
        <w:tc>
          <w:tcPr>
            <w:tcW w:w="2693" w:type="dxa"/>
            <w:gridSpan w:val="2"/>
            <w:vAlign w:val="center"/>
          </w:tcPr>
          <w:p w14:paraId="1E6747C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1课时</w:t>
            </w:r>
          </w:p>
        </w:tc>
        <w:tc>
          <w:tcPr>
            <w:tcW w:w="5213" w:type="dxa"/>
            <w:gridSpan w:val="2"/>
          </w:tcPr>
          <w:p w14:paraId="1D4D39CD">
            <w:pPr>
              <w:keepNext w:val="0"/>
              <w:keepLines w:val="0"/>
              <w:pageBreakBefore w:val="0"/>
              <w:widowControl w:val="0"/>
              <w:numPr>
                <w:ilvl w:val="0"/>
                <w:numId w:val="1"/>
              </w:numP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学生能够准确书写课文中的生字</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能熟练运用文中重点字词，准确解释“尝、走、唯、信然”等词在文中的意思，对比不同人物的行为（如其他小儿与王戎）</w:t>
            </w:r>
            <w:r>
              <w:rPr>
                <w:rFonts w:hint="eastAsia" w:ascii="仿宋" w:hAnsi="仿宋" w:eastAsia="仿宋" w:cs="仿宋"/>
                <w:color w:val="000000"/>
                <w:sz w:val="28"/>
                <w:szCs w:val="28"/>
                <w:lang w:eastAsia="zh-CN"/>
              </w:rPr>
              <w:t>。</w:t>
            </w:r>
          </w:p>
          <w:p w14:paraId="5D67331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理解王戎善于观察和思考的品质，在回答比较分析类作业中锻炼思维能力。</w:t>
            </w:r>
          </w:p>
        </w:tc>
      </w:tr>
      <w:tr w14:paraId="2463B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49DA5126">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28"/>
                <w:szCs w:val="28"/>
                <w:vertAlign w:val="baseline"/>
                <w:lang w:val="en-US" w:eastAsia="zh-CN"/>
              </w:rPr>
            </w:pPr>
          </w:p>
        </w:tc>
        <w:tc>
          <w:tcPr>
            <w:tcW w:w="3174" w:type="dxa"/>
            <w:gridSpan w:val="3"/>
            <w:vMerge w:val="restart"/>
            <w:shd w:val="clear" w:color="auto" w:fill="auto"/>
            <w:vAlign w:val="center"/>
          </w:tcPr>
          <w:p w14:paraId="453A733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 w:hAnsi="仿宋" w:eastAsia="仿宋" w:cs="仿宋"/>
                <w:kern w:val="2"/>
                <w:sz w:val="28"/>
                <w:szCs w:val="28"/>
                <w:vertAlign w:val="baseline"/>
                <w:lang w:val="en-US" w:eastAsia="zh-CN" w:bidi="ar-SA"/>
              </w:rPr>
            </w:pPr>
            <w:r>
              <w:rPr>
                <w:rFonts w:hint="eastAsia" w:ascii="仿宋" w:hAnsi="仿宋" w:eastAsia="仿宋" w:cs="仿宋"/>
                <w:color w:val="000000"/>
                <w:sz w:val="28"/>
                <w:szCs w:val="28"/>
              </w:rPr>
              <w:t>《</w:t>
            </w:r>
            <w:r>
              <w:rPr>
                <w:rFonts w:hint="eastAsia" w:ascii="仿宋" w:hAnsi="仿宋" w:eastAsia="仿宋" w:cs="仿宋"/>
                <w:b w:val="0"/>
                <w:color w:val="000000"/>
                <w:sz w:val="28"/>
                <w:szCs w:val="28"/>
                <w:lang w:val="en-US" w:eastAsia="zh-CN"/>
              </w:rPr>
              <w:t>西门豹治邺</w:t>
            </w:r>
            <w:r>
              <w:rPr>
                <w:rFonts w:hint="eastAsia" w:ascii="仿宋" w:hAnsi="仿宋" w:eastAsia="仿宋" w:cs="仿宋"/>
                <w:color w:val="000000"/>
                <w:sz w:val="28"/>
                <w:szCs w:val="28"/>
              </w:rPr>
              <w:t>》</w:t>
            </w:r>
          </w:p>
        </w:tc>
        <w:tc>
          <w:tcPr>
            <w:tcW w:w="2693" w:type="dxa"/>
            <w:gridSpan w:val="2"/>
            <w:vAlign w:val="center"/>
          </w:tcPr>
          <w:p w14:paraId="3907C5C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第1课时</w:t>
            </w:r>
          </w:p>
        </w:tc>
        <w:tc>
          <w:tcPr>
            <w:tcW w:w="5213" w:type="dxa"/>
            <w:gridSpan w:val="2"/>
          </w:tcPr>
          <w:p w14:paraId="6698FAB6">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学生能够准确认读、书写课文中的生字词，如“豹、娶、媳、巫、绅”等，掌握它们的拼音、部首和笔画顺序，完成字词抄写、拼写类作业。</w:t>
            </w:r>
          </w:p>
          <w:p w14:paraId="5C3004BA">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000000"/>
                <w:sz w:val="28"/>
                <w:szCs w:val="28"/>
              </w:rPr>
              <w:t>理解“田地荒芜、人烟稀少、提心吊胆”等重点词语在文中的含义，并能运用这些词语进行造句，提高词汇运用能力。</w:t>
            </w:r>
          </w:p>
        </w:tc>
      </w:tr>
      <w:tr w14:paraId="1583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0B3736B1">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28"/>
                <w:szCs w:val="28"/>
                <w:vertAlign w:val="baseline"/>
                <w:lang w:val="en-US" w:eastAsia="zh-CN"/>
              </w:rPr>
            </w:pPr>
          </w:p>
        </w:tc>
        <w:tc>
          <w:tcPr>
            <w:tcW w:w="3174" w:type="dxa"/>
            <w:gridSpan w:val="3"/>
            <w:vMerge w:val="continue"/>
            <w:shd w:val="clear" w:color="auto" w:fill="auto"/>
            <w:vAlign w:val="center"/>
          </w:tcPr>
          <w:p w14:paraId="5BC0972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kern w:val="2"/>
                <w:sz w:val="28"/>
                <w:szCs w:val="28"/>
                <w:vertAlign w:val="baseline"/>
                <w:lang w:val="en-US" w:eastAsia="zh-CN" w:bidi="ar-SA"/>
              </w:rPr>
            </w:pPr>
          </w:p>
        </w:tc>
        <w:tc>
          <w:tcPr>
            <w:tcW w:w="2693" w:type="dxa"/>
            <w:gridSpan w:val="2"/>
            <w:vAlign w:val="center"/>
          </w:tcPr>
          <w:p w14:paraId="03E7819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第2课时</w:t>
            </w:r>
          </w:p>
        </w:tc>
        <w:tc>
          <w:tcPr>
            <w:tcW w:w="5213" w:type="dxa"/>
            <w:gridSpan w:val="2"/>
          </w:tcPr>
          <w:p w14:paraId="4AF0BF04">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通过作业练习，准确复述西门豹惩治巫婆和官绅、兴修水利的经过，能够按照事情发展顺序梳理课文内容，如完成情节排序、概括主要内容的作业。</w:t>
            </w:r>
          </w:p>
          <w:p w14:paraId="0EE14C6E">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000000"/>
                <w:sz w:val="28"/>
                <w:szCs w:val="28"/>
              </w:rPr>
              <w:t>理解西门豹的办法妙在何处，通过回答问题、分析原因类作业，培养对文本细节的解读能力。</w:t>
            </w:r>
          </w:p>
        </w:tc>
      </w:tr>
      <w:tr w14:paraId="118F8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1DECFF9C">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28"/>
                <w:szCs w:val="28"/>
                <w:vertAlign w:val="baseline"/>
                <w:lang w:val="en-US" w:eastAsia="zh-CN"/>
              </w:rPr>
            </w:pPr>
          </w:p>
        </w:tc>
        <w:tc>
          <w:tcPr>
            <w:tcW w:w="3174" w:type="dxa"/>
            <w:gridSpan w:val="3"/>
            <w:vMerge w:val="restart"/>
            <w:shd w:val="clear" w:color="auto" w:fill="auto"/>
            <w:vAlign w:val="center"/>
          </w:tcPr>
          <w:p w14:paraId="11AF8F5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故事二则</w:t>
            </w:r>
            <w:r>
              <w:rPr>
                <w:rFonts w:hint="eastAsia" w:ascii="仿宋" w:hAnsi="仿宋" w:eastAsia="仿宋" w:cs="仿宋"/>
                <w:color w:val="000000"/>
                <w:sz w:val="28"/>
                <w:szCs w:val="28"/>
              </w:rPr>
              <w:t>》</w:t>
            </w:r>
          </w:p>
        </w:tc>
        <w:tc>
          <w:tcPr>
            <w:tcW w:w="2693" w:type="dxa"/>
            <w:gridSpan w:val="2"/>
            <w:vAlign w:val="center"/>
          </w:tcPr>
          <w:p w14:paraId="6EF33A1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000000"/>
                <w:sz w:val="28"/>
                <w:szCs w:val="28"/>
                <w:lang w:val="en-US" w:eastAsia="zh-CN"/>
              </w:rPr>
              <w:t>第</w:t>
            </w:r>
            <w:r>
              <w:rPr>
                <w:rFonts w:hint="eastAsia" w:ascii="仿宋" w:hAnsi="仿宋" w:eastAsia="仿宋" w:cs="仿宋"/>
                <w:color w:val="000000"/>
                <w:sz w:val="28"/>
                <w:szCs w:val="28"/>
              </w:rPr>
              <w:t>1课时</w:t>
            </w:r>
          </w:p>
        </w:tc>
        <w:tc>
          <w:tcPr>
            <w:tcW w:w="5213" w:type="dxa"/>
            <w:gridSpan w:val="2"/>
          </w:tcPr>
          <w:p w14:paraId="441ECE56">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准确认读、书写文中的生字，如“蔡、睬、烫、剂、虱、妻”等，理解并掌握它们的读音、字形、字义，完成字词拼写、书写练习。</w:t>
            </w:r>
          </w:p>
          <w:p w14:paraId="55BAD15B">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000000"/>
                <w:sz w:val="28"/>
                <w:szCs w:val="28"/>
              </w:rPr>
              <w:t>掌握“拜见、理睬、肠胃、汤药、目标、聚精会神”等重点词语的含义，能够用这些词语造句或进行词语搭配练习。</w:t>
            </w:r>
          </w:p>
        </w:tc>
      </w:tr>
      <w:tr w14:paraId="35135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69A26986">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28"/>
                <w:szCs w:val="28"/>
                <w:vertAlign w:val="baseline"/>
                <w:lang w:val="en-US" w:eastAsia="zh-CN"/>
              </w:rPr>
            </w:pPr>
          </w:p>
        </w:tc>
        <w:tc>
          <w:tcPr>
            <w:tcW w:w="3174" w:type="dxa"/>
            <w:gridSpan w:val="3"/>
            <w:vMerge w:val="continue"/>
            <w:shd w:val="clear" w:color="auto" w:fill="auto"/>
            <w:vAlign w:val="center"/>
          </w:tcPr>
          <w:p w14:paraId="16AF893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kern w:val="2"/>
                <w:sz w:val="28"/>
                <w:szCs w:val="28"/>
                <w:vertAlign w:val="baseline"/>
                <w:lang w:val="en-US" w:eastAsia="zh-CN" w:bidi="ar-SA"/>
              </w:rPr>
            </w:pPr>
          </w:p>
        </w:tc>
        <w:tc>
          <w:tcPr>
            <w:tcW w:w="2693" w:type="dxa"/>
            <w:gridSpan w:val="2"/>
            <w:vAlign w:val="center"/>
          </w:tcPr>
          <w:p w14:paraId="3DA6BD8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000000"/>
                <w:sz w:val="28"/>
                <w:szCs w:val="28"/>
                <w:lang w:val="en-US" w:eastAsia="zh-CN"/>
              </w:rPr>
              <w:t>第</w:t>
            </w:r>
            <w:r>
              <w:rPr>
                <w:rFonts w:hint="eastAsia" w:ascii="仿宋" w:hAnsi="仿宋" w:eastAsia="仿宋" w:cs="仿宋"/>
                <w:color w:val="000000"/>
                <w:sz w:val="28"/>
                <w:szCs w:val="28"/>
              </w:rPr>
              <w:t>2课时</w:t>
            </w:r>
          </w:p>
        </w:tc>
        <w:tc>
          <w:tcPr>
            <w:tcW w:w="5213" w:type="dxa"/>
            <w:gridSpan w:val="2"/>
          </w:tcPr>
          <w:p w14:paraId="146721C0">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能够用自己的话生动地复述两篇故事，在复述过程中注重细节和语言组织，提高口语表达能力。</w:t>
            </w:r>
          </w:p>
          <w:p w14:paraId="178924F7">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000000"/>
                <w:sz w:val="28"/>
                <w:szCs w:val="28"/>
              </w:rPr>
              <w:t>根据故事内容进行续写、改写或扩写，如设想扁鹊第四次见蔡桓公的场景、纪昌成为神箭手后的故事，培养想象力和创新能力。</w:t>
            </w:r>
          </w:p>
        </w:tc>
      </w:tr>
      <w:tr w14:paraId="2875B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7639C7F2">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28"/>
                <w:szCs w:val="28"/>
                <w:vertAlign w:val="baseline"/>
                <w:lang w:val="en-US" w:eastAsia="zh-CN"/>
              </w:rPr>
            </w:pPr>
          </w:p>
        </w:tc>
        <w:tc>
          <w:tcPr>
            <w:tcW w:w="3174" w:type="dxa"/>
            <w:gridSpan w:val="3"/>
            <w:vAlign w:val="center"/>
          </w:tcPr>
          <w:p w14:paraId="3E9E694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000000"/>
                <w:sz w:val="28"/>
                <w:szCs w:val="28"/>
                <w:lang w:val="en-US" w:eastAsia="zh-CN"/>
              </w:rPr>
              <w:t>口语交际</w:t>
            </w:r>
          </w:p>
        </w:tc>
        <w:tc>
          <w:tcPr>
            <w:tcW w:w="2693" w:type="dxa"/>
            <w:gridSpan w:val="2"/>
            <w:vAlign w:val="center"/>
          </w:tcPr>
          <w:p w14:paraId="6A8A361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000000"/>
                <w:sz w:val="28"/>
                <w:szCs w:val="28"/>
              </w:rPr>
              <w:t>1课时</w:t>
            </w:r>
          </w:p>
        </w:tc>
        <w:tc>
          <w:tcPr>
            <w:tcW w:w="5213" w:type="dxa"/>
            <w:gridSpan w:val="2"/>
            <w:vAlign w:val="center"/>
          </w:tcPr>
          <w:p w14:paraId="462FCBA5">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000000"/>
                <w:sz w:val="28"/>
                <w:szCs w:val="28"/>
              </w:rPr>
              <w:t>熟练记忆历史故事内容，在复述故事或回答相关问题时，能完整、准确地呈现故事全貌，无关键信息遗漏。掌握与历史故事相关的特定词汇和表达方式，如古代人物的称谓、历史事件的专业术语等，能够准确运用到讲述中。</w:t>
            </w:r>
          </w:p>
        </w:tc>
      </w:tr>
      <w:tr w14:paraId="61BA0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130015B3">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28"/>
                <w:szCs w:val="28"/>
                <w:vertAlign w:val="baseline"/>
                <w:lang w:val="en-US" w:eastAsia="zh-CN"/>
              </w:rPr>
            </w:pPr>
          </w:p>
        </w:tc>
        <w:tc>
          <w:tcPr>
            <w:tcW w:w="3174" w:type="dxa"/>
            <w:gridSpan w:val="3"/>
            <w:vMerge w:val="restart"/>
            <w:vAlign w:val="center"/>
          </w:tcPr>
          <w:p w14:paraId="5524A2D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000000"/>
                <w:sz w:val="28"/>
                <w:szCs w:val="28"/>
              </w:rPr>
              <w:t>习作</w:t>
            </w:r>
          </w:p>
        </w:tc>
        <w:tc>
          <w:tcPr>
            <w:tcW w:w="2693" w:type="dxa"/>
            <w:gridSpan w:val="2"/>
            <w:shd w:val="clear" w:color="auto" w:fill="auto"/>
            <w:vAlign w:val="center"/>
          </w:tcPr>
          <w:p w14:paraId="2273E5B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000000"/>
                <w:sz w:val="28"/>
                <w:szCs w:val="28"/>
                <w:lang w:val="en-US" w:eastAsia="zh-CN"/>
              </w:rPr>
              <w:t>第</w:t>
            </w:r>
            <w:r>
              <w:rPr>
                <w:rFonts w:hint="eastAsia" w:ascii="仿宋" w:hAnsi="仿宋" w:eastAsia="仿宋" w:cs="仿宋"/>
                <w:color w:val="000000"/>
                <w:sz w:val="28"/>
                <w:szCs w:val="28"/>
              </w:rPr>
              <w:t>1课时</w:t>
            </w:r>
          </w:p>
        </w:tc>
        <w:tc>
          <w:tcPr>
            <w:tcW w:w="5213" w:type="dxa"/>
            <w:gridSpan w:val="2"/>
            <w:shd w:val="clear" w:color="auto" w:fill="auto"/>
            <w:vAlign w:val="center"/>
          </w:tcPr>
          <w:p w14:paraId="2288EC88">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学生能够积累并运用描写心情（特别是紧张、激动等导致心儿怦怦跳的情绪）的词语，如“忐忑不安”“心急如焚”“心花怒放”“胆战心惊”等，在填空、造句作业中准确使用这些词汇。</w:t>
            </w:r>
          </w:p>
          <w:p w14:paraId="609FF8DB">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000000"/>
                <w:sz w:val="28"/>
                <w:szCs w:val="28"/>
              </w:rPr>
              <w:t>掌握表示动作、神态等与心儿怦怦跳情境相关的词语，如“颤抖”“面红耳赤”“攥紧拳头”等，通过词语搭配、扩写句子等作业提高运用能力，使描写更生动。</w:t>
            </w:r>
          </w:p>
        </w:tc>
      </w:tr>
      <w:tr w14:paraId="6485D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7F4E9CB0">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28"/>
                <w:szCs w:val="28"/>
                <w:vertAlign w:val="baseline"/>
                <w:lang w:val="en-US" w:eastAsia="zh-CN"/>
              </w:rPr>
            </w:pPr>
          </w:p>
        </w:tc>
        <w:tc>
          <w:tcPr>
            <w:tcW w:w="3174" w:type="dxa"/>
            <w:gridSpan w:val="3"/>
            <w:vMerge w:val="continue"/>
            <w:vAlign w:val="center"/>
          </w:tcPr>
          <w:p w14:paraId="518912B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8"/>
                <w:szCs w:val="28"/>
                <w:vertAlign w:val="baseline"/>
                <w:lang w:val="en-US" w:eastAsia="zh-CN"/>
              </w:rPr>
            </w:pPr>
          </w:p>
        </w:tc>
        <w:tc>
          <w:tcPr>
            <w:tcW w:w="2693" w:type="dxa"/>
            <w:gridSpan w:val="2"/>
            <w:shd w:val="clear" w:color="auto" w:fill="auto"/>
            <w:vAlign w:val="center"/>
          </w:tcPr>
          <w:p w14:paraId="3E35AB3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000000"/>
                <w:sz w:val="28"/>
                <w:szCs w:val="28"/>
                <w:lang w:val="en-US" w:eastAsia="zh-CN"/>
              </w:rPr>
              <w:t>第二课时</w:t>
            </w:r>
          </w:p>
        </w:tc>
        <w:tc>
          <w:tcPr>
            <w:tcW w:w="5213" w:type="dxa"/>
            <w:gridSpan w:val="2"/>
            <w:shd w:val="clear" w:color="auto" w:fill="auto"/>
            <w:vAlign w:val="center"/>
          </w:tcPr>
          <w:p w14:paraId="774683BB">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回忆自己心儿怦怦跳的经历，从生活中的不同场景（如比赛、考试、独自走夜路等）选取合适的素材，通过头脑风暴、写素材小片段等作业培养素材选取能力。</w:t>
            </w:r>
          </w:p>
          <w:p w14:paraId="4B21A86D">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000000"/>
                <w:sz w:val="28"/>
                <w:szCs w:val="28"/>
              </w:rPr>
              <w:t>对选取的素材进行拓展，丰富故事细节，包括时间、地点、人物、起因、经过和结果等要素，在扩写故事梗概作业中训练素材拓展能力。</w:t>
            </w:r>
          </w:p>
        </w:tc>
      </w:tr>
      <w:tr w14:paraId="5050E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51694F00">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28"/>
                <w:szCs w:val="28"/>
                <w:vertAlign w:val="baseline"/>
                <w:lang w:val="en-US" w:eastAsia="zh-CN"/>
              </w:rPr>
            </w:pPr>
          </w:p>
        </w:tc>
        <w:tc>
          <w:tcPr>
            <w:tcW w:w="3174" w:type="dxa"/>
            <w:gridSpan w:val="3"/>
            <w:vMerge w:val="restart"/>
            <w:vAlign w:val="center"/>
          </w:tcPr>
          <w:p w14:paraId="44349BA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000000"/>
                <w:sz w:val="28"/>
                <w:szCs w:val="28"/>
              </w:rPr>
              <w:t>语文园地</w:t>
            </w:r>
          </w:p>
        </w:tc>
        <w:tc>
          <w:tcPr>
            <w:tcW w:w="2693" w:type="dxa"/>
            <w:gridSpan w:val="2"/>
            <w:shd w:val="clear" w:color="auto" w:fill="auto"/>
            <w:vAlign w:val="center"/>
          </w:tcPr>
          <w:p w14:paraId="7E6E8AB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000000"/>
                <w:sz w:val="28"/>
                <w:szCs w:val="28"/>
              </w:rPr>
              <w:t>第1课时</w:t>
            </w:r>
          </w:p>
        </w:tc>
        <w:tc>
          <w:tcPr>
            <w:tcW w:w="5213" w:type="dxa"/>
            <w:gridSpan w:val="2"/>
            <w:shd w:val="clear" w:color="auto" w:fill="auto"/>
            <w:vAlign w:val="center"/>
          </w:tcPr>
          <w:p w14:paraId="0BC082A5">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字词积累：学生能够准确认读、书写语文园地中“识字加油站”“字词句运用”等板块出现的生字词，掌握其读音、字形、字义，完成字词抄写、拼写、填空等作业。例如，熟练掌握新学的形近字、同音字的区别与运用。</w:t>
            </w:r>
          </w:p>
          <w:p w14:paraId="2196EE14">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000000"/>
                <w:sz w:val="28"/>
                <w:szCs w:val="28"/>
              </w:rPr>
              <w:t>语法规则理解：理解和运用语文园地中涉及的语法知识，如句子的类型（陈述句、疑问句、感叹句等）、词语的搭配规则。在修改病句、词语搭配连线等作业中正确运用这些规则</w:t>
            </w:r>
          </w:p>
        </w:tc>
      </w:tr>
      <w:tr w14:paraId="26ECC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50A808D2">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28"/>
                <w:szCs w:val="28"/>
                <w:vertAlign w:val="baseline"/>
                <w:lang w:val="en-US" w:eastAsia="zh-CN"/>
              </w:rPr>
            </w:pPr>
          </w:p>
        </w:tc>
        <w:tc>
          <w:tcPr>
            <w:tcW w:w="3174" w:type="dxa"/>
            <w:gridSpan w:val="3"/>
            <w:vMerge w:val="continue"/>
            <w:vAlign w:val="center"/>
          </w:tcPr>
          <w:p w14:paraId="3C935EF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8"/>
                <w:szCs w:val="28"/>
                <w:vertAlign w:val="baseline"/>
                <w:lang w:val="en-US" w:eastAsia="zh-CN"/>
              </w:rPr>
            </w:pPr>
          </w:p>
        </w:tc>
        <w:tc>
          <w:tcPr>
            <w:tcW w:w="2693" w:type="dxa"/>
            <w:gridSpan w:val="2"/>
            <w:shd w:val="clear" w:color="auto" w:fill="auto"/>
            <w:vAlign w:val="center"/>
          </w:tcPr>
          <w:p w14:paraId="0D4F021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000000"/>
                <w:sz w:val="28"/>
                <w:szCs w:val="28"/>
              </w:rPr>
              <w:t>第2课时</w:t>
            </w:r>
          </w:p>
        </w:tc>
        <w:tc>
          <w:tcPr>
            <w:tcW w:w="5213" w:type="dxa"/>
            <w:gridSpan w:val="2"/>
            <w:shd w:val="clear" w:color="auto" w:fill="auto"/>
            <w:vAlign w:val="center"/>
          </w:tcPr>
          <w:p w14:paraId="19789493">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8"/>
                <w:szCs w:val="28"/>
              </w:rPr>
            </w:pPr>
            <w:r>
              <w:rPr>
                <w:rFonts w:hint="eastAsia" w:ascii="仿宋" w:hAnsi="仿宋" w:eastAsia="仿宋" w:cs="仿宋"/>
                <w:sz w:val="28"/>
                <w:szCs w:val="28"/>
              </w:rPr>
              <w:t>综合运用：在完成综合性学习作业时，整合语文园地中的多种知识和技能，如将识字、阅读、写作等能力融合，完成一个完整的项目，如制作手抄报、开展小型文化展示活动等。</w:t>
            </w:r>
          </w:p>
          <w:p w14:paraId="0D501A0A">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8"/>
                <w:szCs w:val="28"/>
              </w:rPr>
            </w:pPr>
            <w:r>
              <w:rPr>
                <w:rFonts w:hint="eastAsia" w:ascii="仿宋" w:hAnsi="仿宋" w:eastAsia="仿宋" w:cs="仿宋"/>
                <w:sz w:val="28"/>
                <w:szCs w:val="28"/>
              </w:rPr>
              <w:t>实践操作：通过实践类作业，如在“书写提示”板块按照正确的书写规范进行书写练习，提高书写能力；在“展示台”板块展示自己的学习成果，锻炼展示和实践能力。</w:t>
            </w:r>
          </w:p>
          <w:p w14:paraId="5C87FAE0">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8"/>
                <w:szCs w:val="28"/>
              </w:rPr>
            </w:pPr>
          </w:p>
          <w:p w14:paraId="2A36AEF9">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8"/>
                <w:szCs w:val="28"/>
              </w:rPr>
            </w:pPr>
          </w:p>
          <w:p w14:paraId="0443AA25">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8"/>
                <w:szCs w:val="28"/>
                <w:lang w:val="en-US" w:eastAsia="zh-CN"/>
              </w:rPr>
            </w:pPr>
          </w:p>
        </w:tc>
      </w:tr>
      <w:tr w14:paraId="1058E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690" w:type="dxa"/>
            <w:vMerge w:val="restart"/>
            <w:vAlign w:val="center"/>
          </w:tcPr>
          <w:p w14:paraId="71C84DBB">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ascii="仿宋" w:hAnsi="仿宋" w:eastAsia="仿宋" w:cs="仿宋"/>
                <w:b/>
                <w:bCs/>
                <w:sz w:val="28"/>
                <w:szCs w:val="28"/>
                <w:vertAlign w:val="baseline"/>
                <w:lang w:val="en-US" w:eastAsia="zh-CN"/>
              </w:rPr>
            </w:pPr>
          </w:p>
          <w:p w14:paraId="5EB07493">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b/>
                <w:bCs/>
                <w:sz w:val="28"/>
                <w:szCs w:val="28"/>
                <w:vertAlign w:val="baseline"/>
                <w:lang w:val="en-US" w:eastAsia="zh-CN"/>
              </w:rPr>
              <w:t>单元作业重难点</w:t>
            </w:r>
          </w:p>
        </w:tc>
        <w:tc>
          <w:tcPr>
            <w:tcW w:w="2882" w:type="dxa"/>
            <w:vAlign w:val="top"/>
          </w:tcPr>
          <w:p w14:paraId="3D48BD19">
            <w:pPr>
              <w:jc w:val="center"/>
              <w:rPr>
                <w:rFonts w:hint="eastAsia"/>
                <w:lang w:val="en-US" w:eastAsia="zh-CN"/>
              </w:rPr>
            </w:pPr>
            <w:r>
              <w:rPr>
                <w:rFonts w:hint="eastAsia"/>
                <w:b/>
                <w:sz w:val="28"/>
                <w:szCs w:val="28"/>
              </w:rPr>
              <w:t>课题</w:t>
            </w:r>
          </w:p>
        </w:tc>
        <w:tc>
          <w:tcPr>
            <w:tcW w:w="2355" w:type="dxa"/>
            <w:gridSpan w:val="3"/>
            <w:vAlign w:val="top"/>
          </w:tcPr>
          <w:p w14:paraId="2B46D854">
            <w:pPr>
              <w:jc w:val="center"/>
              <w:rPr>
                <w:rFonts w:hint="eastAsia"/>
                <w:lang w:val="en-US" w:eastAsia="zh-CN"/>
              </w:rPr>
            </w:pPr>
            <w:r>
              <w:rPr>
                <w:rFonts w:hint="eastAsia"/>
                <w:b/>
                <w:sz w:val="28"/>
                <w:szCs w:val="28"/>
              </w:rPr>
              <w:t>作业重点</w:t>
            </w:r>
          </w:p>
        </w:tc>
        <w:tc>
          <w:tcPr>
            <w:tcW w:w="2880" w:type="dxa"/>
            <w:gridSpan w:val="2"/>
            <w:vAlign w:val="top"/>
          </w:tcPr>
          <w:p w14:paraId="7B4872A4">
            <w:pPr>
              <w:jc w:val="center"/>
              <w:rPr>
                <w:rFonts w:hint="eastAsia"/>
                <w:lang w:val="en-US" w:eastAsia="zh-CN"/>
              </w:rPr>
            </w:pPr>
            <w:r>
              <w:rPr>
                <w:rFonts w:hint="eastAsia"/>
                <w:b/>
                <w:sz w:val="28"/>
                <w:szCs w:val="28"/>
              </w:rPr>
              <w:t>作业难点</w:t>
            </w:r>
          </w:p>
        </w:tc>
        <w:tc>
          <w:tcPr>
            <w:tcW w:w="2963" w:type="dxa"/>
            <w:vAlign w:val="top"/>
          </w:tcPr>
          <w:p w14:paraId="3208A81B">
            <w:pPr>
              <w:jc w:val="center"/>
              <w:rPr>
                <w:rFonts w:hint="eastAsia"/>
                <w:lang w:val="en-US" w:eastAsia="zh-CN"/>
              </w:rPr>
            </w:pPr>
            <w:r>
              <w:rPr>
                <w:rFonts w:hint="eastAsia"/>
                <w:b/>
                <w:sz w:val="28"/>
                <w:szCs w:val="28"/>
              </w:rPr>
              <w:t>设计意图</w:t>
            </w:r>
          </w:p>
        </w:tc>
      </w:tr>
      <w:tr w14:paraId="5B6D3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trPr>
        <w:tc>
          <w:tcPr>
            <w:tcW w:w="2690" w:type="dxa"/>
            <w:vMerge w:val="continue"/>
            <w:vAlign w:val="center"/>
          </w:tcPr>
          <w:p w14:paraId="1D210FCE">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b/>
                <w:bCs/>
                <w:sz w:val="28"/>
                <w:szCs w:val="28"/>
                <w:vertAlign w:val="baseline"/>
                <w:lang w:val="en-US" w:eastAsia="zh-CN"/>
              </w:rPr>
            </w:pPr>
          </w:p>
        </w:tc>
        <w:tc>
          <w:tcPr>
            <w:tcW w:w="2887" w:type="dxa"/>
            <w:gridSpan w:val="2"/>
            <w:vAlign w:val="center"/>
          </w:tcPr>
          <w:p w14:paraId="2017FE6C">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eastAsia="宋体"/>
                <w:lang w:val="en-US" w:eastAsia="zh-CN"/>
              </w:rPr>
            </w:pPr>
            <w:r>
              <w:rPr>
                <w:rFonts w:hint="eastAsia" w:ascii="仿宋" w:hAnsi="仿宋" w:eastAsia="仿宋" w:cs="仿宋"/>
                <w:color w:val="000000"/>
                <w:sz w:val="28"/>
                <w:szCs w:val="28"/>
              </w:rPr>
              <w:t>《</w:t>
            </w:r>
            <w:r>
              <w:rPr>
                <w:rFonts w:hint="eastAsia" w:ascii="仿宋" w:hAnsi="仿宋" w:eastAsia="仿宋" w:cs="仿宋"/>
                <w:b w:val="0"/>
                <w:color w:val="000000"/>
                <w:sz w:val="28"/>
                <w:szCs w:val="28"/>
                <w:lang w:val="en-US" w:eastAsia="zh-CN"/>
              </w:rPr>
              <w:t>王戎不取道旁李</w:t>
            </w:r>
            <w:r>
              <w:rPr>
                <w:rFonts w:hint="eastAsia" w:ascii="仿宋" w:hAnsi="仿宋" w:eastAsia="仿宋" w:cs="仿宋"/>
                <w:color w:val="000000"/>
                <w:sz w:val="28"/>
                <w:szCs w:val="28"/>
              </w:rPr>
              <w:t>》</w:t>
            </w:r>
          </w:p>
        </w:tc>
        <w:tc>
          <w:tcPr>
            <w:tcW w:w="2350" w:type="dxa"/>
            <w:gridSpan w:val="2"/>
            <w:vAlign w:val="center"/>
          </w:tcPr>
          <w:p w14:paraId="69507ACB">
            <w:pPr>
              <w:keepNext w:val="0"/>
              <w:keepLines w:val="0"/>
              <w:pageBreakBefore w:val="0"/>
              <w:widowControl w:val="0"/>
              <w:kinsoku/>
              <w:wordWrap/>
              <w:overflowPunct/>
              <w:topLinePunct w:val="0"/>
              <w:autoSpaceDE/>
              <w:autoSpaceDN/>
              <w:bidi w:val="0"/>
              <w:adjustRightInd/>
              <w:snapToGrid/>
              <w:spacing w:line="460" w:lineRule="atLeast"/>
              <w:jc w:val="both"/>
              <w:textAlignment w:val="auto"/>
              <w:rPr>
                <w:rFonts w:hint="eastAsia"/>
                <w:lang w:val="en-US" w:eastAsia="zh-CN"/>
              </w:rPr>
            </w:pPr>
            <w:r>
              <w:rPr>
                <w:rFonts w:hint="eastAsia" w:ascii="仿宋" w:hAnsi="仿宋" w:eastAsia="仿宋" w:cs="仿宋"/>
                <w:color w:val="000000"/>
                <w:sz w:val="28"/>
                <w:szCs w:val="28"/>
              </w:rPr>
              <w:t>学生能够逐句翻译课文，做到通顺、准确，保留原文的基本句式和风格。学生能够梳理每篇故事的情节发展如《王戎不取道旁李》按照“看到李树 - 众儿竞取 - 王戎不取 - 解释原因”的顺序；</w:t>
            </w:r>
          </w:p>
        </w:tc>
        <w:tc>
          <w:tcPr>
            <w:tcW w:w="2880" w:type="dxa"/>
            <w:gridSpan w:val="2"/>
            <w:vAlign w:val="center"/>
          </w:tcPr>
          <w:p w14:paraId="153BFA6B">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lang w:val="en-US" w:eastAsia="zh-CN"/>
              </w:rPr>
            </w:pPr>
            <w:r>
              <w:rPr>
                <w:rFonts w:hint="eastAsia" w:ascii="仿宋" w:hAnsi="仿宋" w:eastAsia="仿宋" w:cs="仿宋"/>
                <w:color w:val="000000"/>
                <w:kern w:val="0"/>
                <w:sz w:val="28"/>
                <w:szCs w:val="28"/>
              </w:rPr>
              <w:t>从王戎的行为分析其品质，需要学生深入思考和挖掘，不能仅停留在表面的聪明，还要理解他观察和思考的方式，以及这种品质在生活中的价值，这要求学生具备一定的思维深度。</w:t>
            </w:r>
          </w:p>
        </w:tc>
        <w:tc>
          <w:tcPr>
            <w:tcW w:w="2963" w:type="dxa"/>
            <w:vAlign w:val="center"/>
          </w:tcPr>
          <w:p w14:paraId="25BEA542">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lang w:val="en-US" w:eastAsia="zh-CN"/>
              </w:rPr>
            </w:pPr>
            <w:r>
              <w:rPr>
                <w:rFonts w:hint="eastAsia" w:ascii="仿宋" w:hAnsi="仿宋" w:eastAsia="仿宋" w:cs="仿宋"/>
                <w:color w:val="000000"/>
                <w:sz w:val="28"/>
                <w:szCs w:val="28"/>
              </w:rPr>
              <w:t>完成本单元教学目标中的基础知识点，技能训练点。在掌握生字词的基础上</w:t>
            </w:r>
            <w:r>
              <w:rPr>
                <w:rFonts w:hint="eastAsia" w:ascii="仿宋" w:hAnsi="仿宋" w:eastAsia="仿宋" w:cs="仿宋"/>
                <w:color w:val="000000"/>
                <w:sz w:val="28"/>
                <w:szCs w:val="28"/>
                <w:lang w:val="en-US" w:eastAsia="zh-CN"/>
              </w:rPr>
              <w:t>能够简要复述故事</w:t>
            </w:r>
            <w:r>
              <w:rPr>
                <w:rFonts w:hint="eastAsia" w:ascii="仿宋" w:hAnsi="仿宋" w:eastAsia="仿宋" w:cs="仿宋"/>
                <w:color w:val="000000"/>
                <w:sz w:val="28"/>
                <w:szCs w:val="28"/>
              </w:rPr>
              <w:t>。</w:t>
            </w:r>
          </w:p>
        </w:tc>
      </w:tr>
      <w:tr w14:paraId="1A5B7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0" w:hRule="atLeast"/>
        </w:trPr>
        <w:tc>
          <w:tcPr>
            <w:tcW w:w="2690" w:type="dxa"/>
            <w:vMerge w:val="continue"/>
            <w:vAlign w:val="center"/>
          </w:tcPr>
          <w:p w14:paraId="46279BD8">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b/>
                <w:bCs/>
                <w:sz w:val="28"/>
                <w:szCs w:val="28"/>
                <w:vertAlign w:val="baseline"/>
                <w:lang w:val="en-US" w:eastAsia="zh-CN"/>
              </w:rPr>
            </w:pPr>
          </w:p>
        </w:tc>
        <w:tc>
          <w:tcPr>
            <w:tcW w:w="2887" w:type="dxa"/>
            <w:gridSpan w:val="2"/>
            <w:vAlign w:val="center"/>
          </w:tcPr>
          <w:p w14:paraId="6DFB0702">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lang w:val="en-US" w:eastAsia="zh-CN"/>
              </w:rPr>
            </w:pPr>
            <w:r>
              <w:rPr>
                <w:rFonts w:hint="eastAsia" w:ascii="仿宋" w:hAnsi="仿宋" w:eastAsia="仿宋" w:cs="仿宋"/>
                <w:color w:val="000000"/>
                <w:sz w:val="28"/>
                <w:szCs w:val="28"/>
              </w:rPr>
              <w:t>《</w:t>
            </w:r>
            <w:r>
              <w:rPr>
                <w:rFonts w:hint="eastAsia" w:ascii="仿宋" w:hAnsi="仿宋" w:eastAsia="仿宋" w:cs="仿宋"/>
                <w:b w:val="0"/>
                <w:color w:val="000000"/>
                <w:sz w:val="28"/>
                <w:szCs w:val="28"/>
                <w:lang w:val="en-US" w:eastAsia="zh-CN"/>
              </w:rPr>
              <w:t>西门豹治邺</w:t>
            </w:r>
            <w:r>
              <w:rPr>
                <w:rFonts w:hint="eastAsia" w:ascii="仿宋" w:hAnsi="仿宋" w:eastAsia="仿宋" w:cs="仿宋"/>
                <w:color w:val="000000"/>
                <w:sz w:val="28"/>
                <w:szCs w:val="28"/>
              </w:rPr>
              <w:t>》</w:t>
            </w:r>
          </w:p>
        </w:tc>
        <w:tc>
          <w:tcPr>
            <w:tcW w:w="2350" w:type="dxa"/>
            <w:gridSpan w:val="2"/>
            <w:vAlign w:val="center"/>
          </w:tcPr>
          <w:p w14:paraId="1F77A100">
            <w:pPr>
              <w:keepNext w:val="0"/>
              <w:keepLines w:val="0"/>
              <w:pageBreakBefore w:val="0"/>
              <w:widowControl w:val="0"/>
              <w:kinsoku/>
              <w:wordWrap/>
              <w:overflowPunct/>
              <w:topLinePunct w:val="0"/>
              <w:autoSpaceDE/>
              <w:autoSpaceDN/>
              <w:bidi w:val="0"/>
              <w:adjustRightInd/>
              <w:snapToGrid/>
              <w:spacing w:line="460" w:lineRule="atLeast"/>
              <w:jc w:val="both"/>
              <w:textAlignment w:val="auto"/>
              <w:rPr>
                <w:rFonts w:hint="eastAsia"/>
                <w:lang w:val="en-US" w:eastAsia="zh-CN"/>
              </w:rPr>
            </w:pPr>
            <w:r>
              <w:rPr>
                <w:rFonts w:hint="eastAsia" w:ascii="仿宋" w:hAnsi="仿宋" w:eastAsia="仿宋" w:cs="仿宋"/>
                <w:color w:val="000000"/>
                <w:sz w:val="28"/>
                <w:szCs w:val="28"/>
              </w:rPr>
              <w:t>《西门豹治邺》按照“了解情况 - 惩治巫婆和官绅 - 兴修水利”</w:t>
            </w:r>
          </w:p>
        </w:tc>
        <w:tc>
          <w:tcPr>
            <w:tcW w:w="2880" w:type="dxa"/>
            <w:gridSpan w:val="2"/>
            <w:vAlign w:val="center"/>
          </w:tcPr>
          <w:p w14:paraId="5A086542">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lang w:val="en-US" w:eastAsia="zh-CN"/>
              </w:rPr>
            </w:pPr>
            <w:r>
              <w:rPr>
                <w:rFonts w:hint="eastAsia" w:ascii="仿宋" w:hAnsi="仿宋" w:eastAsia="仿宋" w:cs="仿宋"/>
                <w:color w:val="000000"/>
                <w:sz w:val="28"/>
                <w:szCs w:val="28"/>
              </w:rPr>
              <w:t>文章情节较为复杂，包括西门豹调查民情、惩治巫婆和官绅、兴修水利等多个环节。学生需要梳理清楚这些情节之间的关系，明白西门豹每一步行动的目的以及它们是如何相互关联的。例如，理解西门豹在调查过程中发现的问题是如何引导他采取后面的惩治措施的，这需要学生具备较强的逻辑思维能力。</w:t>
            </w:r>
          </w:p>
        </w:tc>
        <w:tc>
          <w:tcPr>
            <w:tcW w:w="2963" w:type="dxa"/>
            <w:vAlign w:val="center"/>
          </w:tcPr>
          <w:p w14:paraId="6DBAC4F2">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lang w:val="en-US" w:eastAsia="zh-CN"/>
              </w:rPr>
            </w:pPr>
            <w:r>
              <w:rPr>
                <w:rFonts w:hint="eastAsia" w:ascii="仿宋" w:hAnsi="仿宋" w:eastAsia="仿宋" w:cs="仿宋"/>
                <w:color w:val="000000"/>
                <w:sz w:val="28"/>
                <w:szCs w:val="28"/>
              </w:rPr>
              <w:t>完成本单元教学目标中的基础知识点、技能训练点。</w:t>
            </w:r>
            <w:r>
              <w:rPr>
                <w:rFonts w:hint="eastAsia" w:ascii="仿宋" w:hAnsi="仿宋" w:eastAsia="仿宋" w:cs="仿宋"/>
                <w:color w:val="000000"/>
                <w:sz w:val="28"/>
                <w:szCs w:val="28"/>
                <w:lang w:val="en-US" w:eastAsia="zh-CN"/>
              </w:rPr>
              <w:t>通过角色扮演，简要复述课文。</w:t>
            </w:r>
          </w:p>
        </w:tc>
      </w:tr>
      <w:tr w14:paraId="15EE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trPr>
        <w:tc>
          <w:tcPr>
            <w:tcW w:w="2690" w:type="dxa"/>
            <w:vMerge w:val="continue"/>
            <w:vAlign w:val="center"/>
          </w:tcPr>
          <w:p w14:paraId="49DA0905">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b/>
                <w:bCs/>
                <w:sz w:val="28"/>
                <w:szCs w:val="28"/>
                <w:vertAlign w:val="baseline"/>
                <w:lang w:val="en-US" w:eastAsia="zh-CN"/>
              </w:rPr>
            </w:pPr>
          </w:p>
        </w:tc>
        <w:tc>
          <w:tcPr>
            <w:tcW w:w="2887" w:type="dxa"/>
            <w:gridSpan w:val="2"/>
            <w:vAlign w:val="center"/>
          </w:tcPr>
          <w:p w14:paraId="051B94AC">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lang w:val="en-US" w:eastAsia="zh-CN"/>
              </w:rPr>
            </w:pP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故事二则</w:t>
            </w:r>
            <w:r>
              <w:rPr>
                <w:rFonts w:hint="eastAsia" w:ascii="仿宋" w:hAnsi="仿宋" w:eastAsia="仿宋" w:cs="仿宋"/>
                <w:color w:val="000000"/>
                <w:sz w:val="28"/>
                <w:szCs w:val="28"/>
              </w:rPr>
              <w:t>》</w:t>
            </w:r>
          </w:p>
        </w:tc>
        <w:tc>
          <w:tcPr>
            <w:tcW w:w="2350" w:type="dxa"/>
            <w:gridSpan w:val="2"/>
            <w:vAlign w:val="center"/>
          </w:tcPr>
          <w:p w14:paraId="56FDCA2D">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lang w:val="en-US" w:eastAsia="zh-CN"/>
              </w:rPr>
            </w:pPr>
            <w:r>
              <w:rPr>
                <w:rFonts w:hint="eastAsia" w:ascii="仿宋" w:hAnsi="仿宋" w:eastAsia="仿宋" w:cs="仿宋"/>
                <w:color w:val="000000"/>
                <w:sz w:val="28"/>
                <w:szCs w:val="28"/>
              </w:rPr>
              <w:t>《故事二则》中的《扁鹊治病》是“扁鹊见蔡桓公 - 蔡桓公拒医 - 扁鹊逃跑 - 蔡桓公病死”，《纪昌学射》是“纪昌拜师 - 练习眼力 - 学习射箭 - 成为射箭能手”来概括主要内容。</w:t>
            </w:r>
          </w:p>
        </w:tc>
        <w:tc>
          <w:tcPr>
            <w:tcW w:w="2880" w:type="dxa"/>
            <w:gridSpan w:val="2"/>
            <w:vAlign w:val="center"/>
          </w:tcPr>
          <w:p w14:paraId="134911A2">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lang w:val="en-US" w:eastAsia="zh-CN"/>
              </w:rPr>
            </w:pPr>
            <w:r>
              <w:rPr>
                <w:rFonts w:hint="eastAsia" w:ascii="仿宋" w:hAnsi="仿宋" w:eastAsia="仿宋" w:cs="仿宋"/>
                <w:color w:val="000000"/>
                <w:sz w:val="28"/>
                <w:szCs w:val="28"/>
              </w:rPr>
              <w:t>《故事二则》中的《扁鹊治病》是“扁鹊见蔡桓公 - 蔡桓公拒医 - 扁鹊逃跑 - 蔡桓公病死”，《纪昌学射》是“纪昌拜师 - 练习眼力 - 学习射箭 - 成为射箭能手”来概括主要内容。</w:t>
            </w:r>
          </w:p>
        </w:tc>
        <w:tc>
          <w:tcPr>
            <w:tcW w:w="2963" w:type="dxa"/>
            <w:vAlign w:val="center"/>
          </w:tcPr>
          <w:p w14:paraId="638D6DBE">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lang w:val="en-US" w:eastAsia="zh-CN"/>
              </w:rPr>
            </w:pPr>
            <w:r>
              <w:rPr>
                <w:rFonts w:hint="eastAsia" w:ascii="仿宋" w:hAnsi="仿宋" w:eastAsia="仿宋" w:cs="仿宋"/>
                <w:color w:val="000000"/>
                <w:sz w:val="28"/>
                <w:szCs w:val="28"/>
              </w:rPr>
              <w:t>完成本单元教学目标中的基础知识点、技能训练点。学会</w:t>
            </w:r>
            <w:r>
              <w:rPr>
                <w:rFonts w:hint="eastAsia" w:ascii="仿宋" w:hAnsi="仿宋" w:eastAsia="仿宋" w:cs="仿宋"/>
                <w:color w:val="000000"/>
                <w:sz w:val="28"/>
                <w:szCs w:val="28"/>
                <w:lang w:val="en-US" w:eastAsia="zh-CN"/>
              </w:rPr>
              <w:t>通过描写人物言行的句子，感受人物形象。</w:t>
            </w:r>
          </w:p>
        </w:tc>
      </w:tr>
      <w:tr w14:paraId="4D54E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trPr>
        <w:tc>
          <w:tcPr>
            <w:tcW w:w="2690" w:type="dxa"/>
            <w:vAlign w:val="center"/>
          </w:tcPr>
          <w:p w14:paraId="21719D49">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b/>
                <w:bCs/>
                <w:sz w:val="28"/>
                <w:szCs w:val="28"/>
                <w:vertAlign w:val="baseline"/>
                <w:lang w:val="en-US" w:eastAsia="zh-CN"/>
              </w:rPr>
            </w:pPr>
          </w:p>
        </w:tc>
        <w:tc>
          <w:tcPr>
            <w:tcW w:w="2887" w:type="dxa"/>
            <w:gridSpan w:val="2"/>
            <w:vAlign w:val="center"/>
          </w:tcPr>
          <w:p w14:paraId="3E421A08">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lang w:val="en-US" w:eastAsia="zh-CN"/>
              </w:rPr>
            </w:pP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语文园地</w:t>
            </w:r>
            <w:r>
              <w:rPr>
                <w:rFonts w:hint="eastAsia" w:ascii="仿宋" w:hAnsi="仿宋" w:eastAsia="仿宋" w:cs="仿宋"/>
                <w:color w:val="000000"/>
                <w:sz w:val="28"/>
                <w:szCs w:val="28"/>
              </w:rPr>
              <w:t>》</w:t>
            </w:r>
          </w:p>
        </w:tc>
        <w:tc>
          <w:tcPr>
            <w:tcW w:w="2350" w:type="dxa"/>
            <w:gridSpan w:val="2"/>
            <w:vAlign w:val="center"/>
          </w:tcPr>
          <w:p w14:paraId="379B062E">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lang w:val="en-US" w:eastAsia="zh-CN"/>
              </w:rPr>
            </w:pPr>
          </w:p>
        </w:tc>
        <w:tc>
          <w:tcPr>
            <w:tcW w:w="2880" w:type="dxa"/>
            <w:gridSpan w:val="2"/>
            <w:vAlign w:val="center"/>
          </w:tcPr>
          <w:p w14:paraId="6C5D9D41">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lang w:val="en-US" w:eastAsia="zh-CN"/>
              </w:rPr>
            </w:pPr>
            <w:r>
              <w:rPr>
                <w:rFonts w:hint="eastAsia" w:ascii="仿宋" w:hAnsi="仿宋" w:eastAsia="仿宋" w:cs="仿宋"/>
                <w:color w:val="000000"/>
                <w:sz w:val="28"/>
                <w:szCs w:val="28"/>
              </w:rPr>
              <w:t>作业难点在于如何引导学生将这些不同板块的知识有机融合起来运用。例如，在完成一个综合性的写作任务时，要同时运用“识字加油站”中的新字词、“词句段运用”里的修辞手法和表达方式以及“日积月累”中的优美语句，学生可能会出现不知如何协调运用这些知识的情况。</w:t>
            </w:r>
          </w:p>
        </w:tc>
        <w:tc>
          <w:tcPr>
            <w:tcW w:w="2963" w:type="dxa"/>
            <w:vAlign w:val="center"/>
          </w:tcPr>
          <w:p w14:paraId="09A8B421">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lang w:val="en-US" w:eastAsia="zh-CN"/>
              </w:rPr>
            </w:pPr>
            <w:r>
              <w:rPr>
                <w:rFonts w:hint="eastAsia" w:ascii="仿宋" w:hAnsi="仿宋" w:eastAsia="仿宋" w:cs="仿宋"/>
                <w:color w:val="000000"/>
                <w:sz w:val="28"/>
                <w:szCs w:val="28"/>
              </w:rPr>
              <w:t>完成本单元</w:t>
            </w:r>
            <w:r>
              <w:rPr>
                <w:rFonts w:hint="eastAsia" w:ascii="仿宋" w:hAnsi="仿宋" w:eastAsia="仿宋" w:cs="仿宋"/>
                <w:color w:val="000000"/>
                <w:sz w:val="28"/>
                <w:szCs w:val="28"/>
                <w:lang w:val="en-US" w:eastAsia="zh-CN"/>
              </w:rPr>
              <w:t>基础知识</w:t>
            </w:r>
            <w:r>
              <w:rPr>
                <w:rFonts w:hint="eastAsia" w:ascii="仿宋" w:hAnsi="仿宋" w:eastAsia="仿宋" w:cs="仿宋"/>
                <w:color w:val="000000"/>
                <w:sz w:val="28"/>
                <w:szCs w:val="28"/>
              </w:rPr>
              <w:t>点，</w:t>
            </w:r>
            <w:r>
              <w:rPr>
                <w:rFonts w:hint="eastAsia" w:ascii="仿宋" w:hAnsi="仿宋" w:eastAsia="仿宋" w:cs="仿宋"/>
                <w:color w:val="000000"/>
                <w:sz w:val="28"/>
                <w:szCs w:val="28"/>
                <w:lang w:val="en-US" w:eastAsia="zh-CN"/>
              </w:rPr>
              <w:t>认识字词</w:t>
            </w:r>
            <w:r>
              <w:rPr>
                <w:rFonts w:hint="eastAsia" w:ascii="仿宋" w:hAnsi="仿宋" w:eastAsia="仿宋" w:cs="仿宋"/>
                <w:color w:val="000000"/>
                <w:sz w:val="28"/>
                <w:szCs w:val="28"/>
              </w:rPr>
              <w:t>。</w:t>
            </w:r>
          </w:p>
        </w:tc>
      </w:tr>
      <w:tr w14:paraId="24DBA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trPr>
        <w:tc>
          <w:tcPr>
            <w:tcW w:w="2690" w:type="dxa"/>
            <w:vAlign w:val="center"/>
          </w:tcPr>
          <w:p w14:paraId="08AEC97F">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b/>
                <w:bCs/>
                <w:sz w:val="28"/>
                <w:szCs w:val="28"/>
                <w:vertAlign w:val="baseline"/>
                <w:lang w:val="en-US" w:eastAsia="zh-CN"/>
              </w:rPr>
            </w:pPr>
          </w:p>
        </w:tc>
        <w:tc>
          <w:tcPr>
            <w:tcW w:w="2887" w:type="dxa"/>
            <w:gridSpan w:val="2"/>
            <w:vAlign w:val="center"/>
          </w:tcPr>
          <w:p w14:paraId="3B441049">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color w:val="000000"/>
                <w:sz w:val="28"/>
                <w:szCs w:val="28"/>
                <w:lang w:val="en-US" w:eastAsia="zh-CN"/>
              </w:rPr>
            </w:pPr>
          </w:p>
          <w:p w14:paraId="6838F5B3">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color w:val="000000"/>
                <w:sz w:val="28"/>
                <w:szCs w:val="28"/>
                <w:lang w:val="en-US" w:eastAsia="zh-CN"/>
              </w:rPr>
            </w:pPr>
          </w:p>
          <w:p w14:paraId="4D5B7DE9">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口语交际</w:t>
            </w:r>
          </w:p>
          <w:p w14:paraId="4CDCF690">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color w:val="000000"/>
                <w:sz w:val="28"/>
                <w:szCs w:val="28"/>
                <w:lang w:val="en-US" w:eastAsia="zh-CN"/>
              </w:rPr>
            </w:pPr>
          </w:p>
          <w:p w14:paraId="2F5FFF57">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color w:val="000000"/>
                <w:sz w:val="28"/>
                <w:szCs w:val="28"/>
                <w:lang w:val="en-US" w:eastAsia="zh-CN"/>
              </w:rPr>
            </w:pPr>
          </w:p>
          <w:p w14:paraId="534E6F72">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color w:val="000000"/>
                <w:sz w:val="28"/>
                <w:szCs w:val="28"/>
                <w:lang w:val="en-US" w:eastAsia="zh-CN"/>
              </w:rPr>
            </w:pPr>
          </w:p>
          <w:p w14:paraId="0FE5E654">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color w:val="000000"/>
                <w:sz w:val="28"/>
                <w:szCs w:val="28"/>
                <w:lang w:val="en-US" w:eastAsia="zh-CN"/>
              </w:rPr>
            </w:pPr>
          </w:p>
          <w:p w14:paraId="310498D7">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color w:val="000000"/>
                <w:sz w:val="28"/>
                <w:szCs w:val="28"/>
                <w:lang w:val="en-US" w:eastAsia="zh-CN"/>
              </w:rPr>
            </w:pPr>
          </w:p>
          <w:p w14:paraId="0B39F4B0">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color w:val="000000"/>
                <w:sz w:val="28"/>
                <w:szCs w:val="28"/>
                <w:lang w:val="en-US" w:eastAsia="zh-CN"/>
              </w:rPr>
            </w:pPr>
          </w:p>
          <w:p w14:paraId="7701BD64">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color w:val="000000"/>
                <w:sz w:val="28"/>
                <w:szCs w:val="28"/>
                <w:lang w:val="en-US" w:eastAsia="zh-CN"/>
              </w:rPr>
            </w:pPr>
          </w:p>
          <w:p w14:paraId="63CEAB3B">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color w:val="000000"/>
                <w:sz w:val="28"/>
                <w:szCs w:val="28"/>
                <w:lang w:val="en-US" w:eastAsia="zh-CN"/>
              </w:rPr>
            </w:pPr>
          </w:p>
          <w:p w14:paraId="6780926D">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习作</w:t>
            </w:r>
          </w:p>
        </w:tc>
        <w:tc>
          <w:tcPr>
            <w:tcW w:w="2350" w:type="dxa"/>
            <w:gridSpan w:val="2"/>
            <w:vAlign w:val="center"/>
          </w:tcPr>
          <w:p w14:paraId="516BBDCC">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lang w:val="en-US" w:eastAsia="zh-CN"/>
              </w:rPr>
            </w:pPr>
            <w:r>
              <w:rPr>
                <w:rFonts w:hint="eastAsia" w:ascii="仿宋" w:hAnsi="仿宋" w:eastAsia="仿宋" w:cs="仿宋"/>
                <w:color w:val="000000"/>
                <w:sz w:val="28"/>
                <w:szCs w:val="28"/>
                <w:lang w:val="en-US" w:eastAsia="zh-CN"/>
              </w:rPr>
              <w:t>能够讲解自己喜欢的历史故事；选取感受激烈的事，写清事情的经过和当时的感受。</w:t>
            </w:r>
          </w:p>
        </w:tc>
        <w:tc>
          <w:tcPr>
            <w:tcW w:w="2880" w:type="dxa"/>
            <w:gridSpan w:val="2"/>
            <w:vAlign w:val="center"/>
          </w:tcPr>
          <w:p w14:paraId="04161543">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对于一些需要深入思考的话题，学生可能只是停留在表面，难以挖掘出深层次的内容。在表达过程中，学生可能会出现东拉西扯的情况，没有清晰的表达顺序。</w:t>
            </w:r>
          </w:p>
          <w:p w14:paraId="7EA97583">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学生需要从自己的生活经历中选取心儿怦怦跳的时刻，这要求他们对过往经历进行深入回忆。生活中的此类场景众多，如考试、演讲、看恐怖片等，但学生可能一时难以确定哪个素材最适合写作，或者选取的素材过于普通和平淡，缺乏新意，无法吸引读者。</w:t>
            </w:r>
          </w:p>
        </w:tc>
        <w:tc>
          <w:tcPr>
            <w:tcW w:w="2963" w:type="dxa"/>
            <w:vAlign w:val="center"/>
          </w:tcPr>
          <w:p w14:paraId="085D9D81">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完成本单元教学目标中的技能训练点</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立德树人点，能够讲解自己喜欢的历史故事。</w:t>
            </w:r>
          </w:p>
          <w:p w14:paraId="30B17248">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ascii="仿宋" w:hAnsi="仿宋" w:eastAsia="仿宋" w:cs="仿宋"/>
                <w:color w:val="000000"/>
                <w:sz w:val="28"/>
                <w:szCs w:val="28"/>
                <w:lang w:val="en-US" w:eastAsia="zh-CN"/>
              </w:rPr>
            </w:pPr>
          </w:p>
          <w:p w14:paraId="65B2F95B">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ascii="仿宋" w:hAnsi="仿宋" w:eastAsia="仿宋" w:cs="仿宋"/>
                <w:color w:val="000000"/>
                <w:sz w:val="28"/>
                <w:szCs w:val="28"/>
                <w:lang w:val="en-US" w:eastAsia="zh-CN"/>
              </w:rPr>
            </w:pPr>
          </w:p>
          <w:p w14:paraId="3D92CC81">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ascii="仿宋" w:hAnsi="仿宋" w:eastAsia="仿宋" w:cs="仿宋"/>
                <w:color w:val="000000"/>
                <w:sz w:val="28"/>
                <w:szCs w:val="28"/>
                <w:lang w:val="en-US" w:eastAsia="zh-CN"/>
              </w:rPr>
            </w:pPr>
          </w:p>
          <w:p w14:paraId="6A6E6B0A">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ascii="仿宋" w:hAnsi="仿宋" w:eastAsia="仿宋" w:cs="仿宋"/>
                <w:color w:val="000000"/>
                <w:sz w:val="28"/>
                <w:szCs w:val="28"/>
                <w:lang w:val="en-US" w:eastAsia="zh-CN"/>
              </w:rPr>
            </w:pPr>
          </w:p>
          <w:p w14:paraId="24C2D266">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ascii="仿宋" w:hAnsi="仿宋" w:eastAsia="仿宋" w:cs="仿宋"/>
                <w:color w:val="000000"/>
                <w:sz w:val="28"/>
                <w:szCs w:val="28"/>
                <w:lang w:val="en-US" w:eastAsia="zh-CN"/>
              </w:rPr>
            </w:pPr>
          </w:p>
          <w:p w14:paraId="76282B4D">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完成本单元教学目标中的基础知识点、技能训练点。</w:t>
            </w:r>
            <w:r>
              <w:rPr>
                <w:rFonts w:hint="eastAsia" w:ascii="仿宋" w:hAnsi="仿宋" w:eastAsia="仿宋" w:cs="仿宋"/>
                <w:color w:val="000000"/>
                <w:sz w:val="28"/>
                <w:szCs w:val="28"/>
                <w:lang w:val="en-US" w:eastAsia="zh-CN"/>
              </w:rPr>
              <w:t>写清事情的经过和当时的感受。</w:t>
            </w:r>
          </w:p>
        </w:tc>
      </w:tr>
    </w:tbl>
    <w:p w14:paraId="79CA7E13">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黑体" w:hAnsi="黑体" w:eastAsia="黑体" w:cs="黑体"/>
          <w:b/>
          <w:bCs/>
          <w:sz w:val="32"/>
          <w:szCs w:val="32"/>
          <w:lang w:val="en-US" w:eastAsia="zh-CN"/>
        </w:rPr>
      </w:pPr>
    </w:p>
    <w:p w14:paraId="110D948B">
      <w:pPr>
        <w:numPr>
          <w:ilvl w:val="0"/>
          <w:numId w:val="2"/>
        </w:numP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单元作业设计思路</w:t>
      </w:r>
    </w:p>
    <w:p w14:paraId="1C246EB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color w:val="000000"/>
          <w:sz w:val="28"/>
          <w:szCs w:val="28"/>
          <w:lang w:val="en-US" w:eastAsia="zh-CN"/>
        </w:rPr>
      </w:pPr>
      <w:bookmarkStart w:id="0" w:name="_GoBack"/>
      <w:bookmarkEnd w:id="0"/>
      <w:r>
        <w:rPr>
          <w:rFonts w:hint="eastAsia" w:ascii="仿宋" w:hAnsi="仿宋" w:eastAsia="仿宋" w:cs="仿宋"/>
          <w:b w:val="0"/>
          <w:bCs w:val="0"/>
          <w:color w:val="000000"/>
          <w:sz w:val="28"/>
          <w:szCs w:val="28"/>
          <w:lang w:val="en-US" w:eastAsia="zh-CN"/>
        </w:rPr>
        <w:t>作业是巩固和检测学生学习效果的重要手段之一,随着部编版教材对单元整体教学的关注,单元作业设计尤显重要。本设计围绕学段教学标准、单元语文要素、课时教学目标这一主干去设计。在此基础上,再结合多种形式,基于学生在作业中的问题以构建单元作业设计思路,单元作业的整体框架是从内容到学情,到单元教学目标,再到单元教学,单元作业设计,同时结合“双减”政策,优化作业设计,丰富作业形式,最终形成本单元作业设计思路:</w:t>
      </w:r>
    </w:p>
    <w:p w14:paraId="56CC8057">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28"/>
          <w:szCs w:val="28"/>
          <w:lang w:val="en-US" w:eastAsia="zh-CN"/>
        </w:rPr>
      </w:pPr>
    </w:p>
    <w:p w14:paraId="45FCC996">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28"/>
          <w:szCs w:val="28"/>
          <w:lang w:val="en-US" w:eastAsia="zh-CN"/>
        </w:rPr>
      </w:pPr>
    </w:p>
    <w:p w14:paraId="29B9635A">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28"/>
          <w:szCs w:val="28"/>
          <w:lang w:val="en-US" w:eastAsia="zh-CN"/>
        </w:rPr>
      </w:pPr>
    </w:p>
    <w:p w14:paraId="6C68A258">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28"/>
          <w:szCs w:val="28"/>
          <w:lang w:val="en-US" w:eastAsia="zh-CN"/>
        </w:rPr>
      </w:pPr>
    </w:p>
    <w:p w14:paraId="65987B94">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28"/>
          <w:szCs w:val="28"/>
          <w:lang w:val="en-US" w:eastAsia="zh-CN"/>
        </w:rPr>
      </w:pPr>
    </w:p>
    <w:p w14:paraId="247325E4">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28"/>
          <w:szCs w:val="28"/>
          <w:lang w:val="en-US" w:eastAsia="zh-CN"/>
        </w:rPr>
      </w:pPr>
    </w:p>
    <w:p w14:paraId="6105F9B2">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28"/>
          <w:szCs w:val="28"/>
          <w:lang w:val="en-US" w:eastAsia="zh-CN"/>
        </w:rPr>
      </w:pPr>
    </w:p>
    <w:p w14:paraId="7D710DFD">
      <w:pPr>
        <w:jc w:val="center"/>
        <w:rPr>
          <w:b/>
          <w:sz w:val="32"/>
          <w:szCs w:val="32"/>
        </w:rPr>
      </w:pPr>
      <w:r>
        <w:rPr>
          <w:rFonts w:hint="eastAsia"/>
          <w:b/>
          <w:sz w:val="32"/>
          <w:szCs w:val="32"/>
        </w:rPr>
        <w:t>单元作业主题设计</w:t>
      </w:r>
    </w:p>
    <w:tbl>
      <w:tblPr>
        <w:tblStyle w:val="5"/>
        <w:tblW w:w="14526"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3"/>
        <w:gridCol w:w="1836"/>
        <w:gridCol w:w="7503"/>
        <w:gridCol w:w="3694"/>
      </w:tblGrid>
      <w:tr w14:paraId="2607A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3" w:type="dxa"/>
            <w:shd w:val="clear" w:color="auto" w:fill="auto"/>
            <w:vAlign w:val="center"/>
          </w:tcPr>
          <w:p w14:paraId="010033AC">
            <w:pPr>
              <w:spacing w:line="360" w:lineRule="auto"/>
              <w:jc w:val="center"/>
              <w:rPr>
                <w:rFonts w:ascii="宋体" w:hAnsi="宋体"/>
                <w:b/>
                <w:color w:val="000000"/>
                <w:sz w:val="28"/>
                <w:szCs w:val="28"/>
              </w:rPr>
            </w:pPr>
            <w:r>
              <w:rPr>
                <w:rFonts w:hint="eastAsia" w:ascii="宋体" w:hAnsi="宋体"/>
                <w:b/>
                <w:color w:val="000000"/>
                <w:sz w:val="28"/>
                <w:szCs w:val="28"/>
              </w:rPr>
              <w:t>主要情景</w:t>
            </w:r>
          </w:p>
        </w:tc>
        <w:tc>
          <w:tcPr>
            <w:tcW w:w="1836" w:type="dxa"/>
            <w:shd w:val="clear" w:color="auto" w:fill="auto"/>
            <w:vAlign w:val="center"/>
          </w:tcPr>
          <w:p w14:paraId="052D49F1">
            <w:pPr>
              <w:spacing w:line="360" w:lineRule="auto"/>
              <w:jc w:val="center"/>
              <w:rPr>
                <w:rFonts w:ascii="宋体" w:hAnsi="宋体"/>
                <w:b/>
                <w:color w:val="000000"/>
                <w:sz w:val="28"/>
                <w:szCs w:val="28"/>
              </w:rPr>
            </w:pPr>
            <w:r>
              <w:rPr>
                <w:rFonts w:hint="eastAsia" w:ascii="宋体" w:hAnsi="宋体"/>
                <w:b/>
                <w:color w:val="000000"/>
                <w:sz w:val="28"/>
                <w:szCs w:val="28"/>
              </w:rPr>
              <w:t>作业主题</w:t>
            </w:r>
          </w:p>
        </w:tc>
        <w:tc>
          <w:tcPr>
            <w:tcW w:w="7503" w:type="dxa"/>
            <w:shd w:val="clear" w:color="auto" w:fill="auto"/>
            <w:vAlign w:val="center"/>
          </w:tcPr>
          <w:p w14:paraId="77F5ED15">
            <w:pPr>
              <w:spacing w:line="360" w:lineRule="auto"/>
              <w:jc w:val="center"/>
              <w:rPr>
                <w:rFonts w:ascii="宋体" w:hAnsi="宋体"/>
                <w:b/>
                <w:color w:val="000000"/>
                <w:sz w:val="28"/>
                <w:szCs w:val="28"/>
              </w:rPr>
            </w:pPr>
            <w:r>
              <w:rPr>
                <w:rFonts w:hint="eastAsia" w:ascii="宋体" w:hAnsi="宋体"/>
                <w:b/>
                <w:color w:val="000000"/>
                <w:sz w:val="28"/>
                <w:szCs w:val="28"/>
              </w:rPr>
              <w:t>主要“教—学—评”活动</w:t>
            </w:r>
          </w:p>
        </w:tc>
        <w:tc>
          <w:tcPr>
            <w:tcW w:w="3694" w:type="dxa"/>
            <w:shd w:val="clear" w:color="auto" w:fill="auto"/>
            <w:vAlign w:val="center"/>
          </w:tcPr>
          <w:p w14:paraId="30DC02AC">
            <w:pPr>
              <w:spacing w:line="360" w:lineRule="auto"/>
              <w:jc w:val="center"/>
              <w:rPr>
                <w:rFonts w:ascii="宋体" w:hAnsi="宋体"/>
                <w:b/>
                <w:color w:val="000000"/>
                <w:sz w:val="28"/>
                <w:szCs w:val="28"/>
              </w:rPr>
            </w:pPr>
            <w:r>
              <w:rPr>
                <w:rFonts w:hint="eastAsia" w:ascii="宋体" w:hAnsi="宋体"/>
                <w:b/>
                <w:color w:val="000000"/>
                <w:sz w:val="28"/>
                <w:szCs w:val="28"/>
              </w:rPr>
              <w:t>语文要素</w:t>
            </w:r>
          </w:p>
        </w:tc>
      </w:tr>
      <w:tr w14:paraId="52B27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1493" w:type="dxa"/>
            <w:vMerge w:val="restart"/>
            <w:shd w:val="clear" w:color="auto" w:fill="auto"/>
            <w:vAlign w:val="center"/>
          </w:tcPr>
          <w:p w14:paraId="72A3166B">
            <w:pPr>
              <w:keepNext w:val="0"/>
              <w:keepLines w:val="0"/>
              <w:pageBreakBefore w:val="0"/>
              <w:widowControl w:val="0"/>
              <w:kinsoku/>
              <w:overflowPunct/>
              <w:topLinePunct w:val="0"/>
              <w:autoSpaceDE/>
              <w:autoSpaceDN/>
              <w:bidi w:val="0"/>
              <w:adjustRightInd/>
              <w:snapToGrid/>
              <w:spacing w:line="560" w:lineRule="exact"/>
              <w:jc w:val="center"/>
              <w:rPr>
                <w:rFonts w:hint="default" w:ascii="宋体" w:hAnsi="宋体"/>
                <w:b/>
                <w:color w:val="000000"/>
                <w:sz w:val="28"/>
                <w:szCs w:val="28"/>
                <w:lang w:val="en-US" w:eastAsia="zh-CN"/>
              </w:rPr>
            </w:pPr>
            <w:r>
              <w:rPr>
                <w:rFonts w:hint="eastAsia" w:ascii="宋体" w:hAnsi="宋体"/>
                <w:b/>
                <w:color w:val="000000"/>
                <w:sz w:val="28"/>
                <w:szCs w:val="28"/>
                <w:lang w:val="en-US" w:eastAsia="zh-CN"/>
              </w:rPr>
              <w:t>开启穿越之旅</w:t>
            </w:r>
          </w:p>
        </w:tc>
        <w:tc>
          <w:tcPr>
            <w:tcW w:w="1836" w:type="dxa"/>
            <w:shd w:val="clear" w:color="auto" w:fill="auto"/>
            <w:vAlign w:val="center"/>
          </w:tcPr>
          <w:p w14:paraId="52B0FF05">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古代王我识李现场</w:t>
            </w:r>
          </w:p>
        </w:tc>
        <w:tc>
          <w:tcPr>
            <w:tcW w:w="7503" w:type="dxa"/>
            <w:vAlign w:val="center"/>
          </w:tcPr>
          <w:p w14:paraId="5F8BD19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1.借助注释翻译《王戎不取道旁李》；2.模拟“王戎推理现场”，用“因为… 所以…” 说清逻辑；3.互评推理的合理性。</w:t>
            </w:r>
          </w:p>
        </w:tc>
        <w:tc>
          <w:tcPr>
            <w:tcW w:w="3694" w:type="dxa"/>
            <w:vAlign w:val="center"/>
          </w:tcPr>
          <w:p w14:paraId="71966D40">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1.理解文言词句；2.学习 “观察+推理”的思维方法。</w:t>
            </w:r>
          </w:p>
        </w:tc>
      </w:tr>
      <w:tr w14:paraId="07097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493" w:type="dxa"/>
            <w:vMerge w:val="continue"/>
            <w:shd w:val="clear" w:color="auto" w:fill="auto"/>
            <w:vAlign w:val="center"/>
          </w:tcPr>
          <w:p w14:paraId="3D20A92D">
            <w:pPr>
              <w:keepNext w:val="0"/>
              <w:keepLines w:val="0"/>
              <w:pageBreakBefore w:val="0"/>
              <w:widowControl w:val="0"/>
              <w:kinsoku/>
              <w:overflowPunct/>
              <w:topLinePunct w:val="0"/>
              <w:autoSpaceDE/>
              <w:autoSpaceDN/>
              <w:bidi w:val="0"/>
              <w:adjustRightInd/>
              <w:snapToGrid/>
              <w:spacing w:line="560" w:lineRule="exact"/>
              <w:jc w:val="center"/>
              <w:rPr>
                <w:rFonts w:ascii="宋体" w:hAnsi="宋体"/>
                <w:b/>
                <w:color w:val="000000"/>
                <w:sz w:val="28"/>
                <w:szCs w:val="28"/>
              </w:rPr>
            </w:pPr>
          </w:p>
        </w:tc>
        <w:tc>
          <w:tcPr>
            <w:tcW w:w="1836" w:type="dxa"/>
            <w:shd w:val="clear" w:color="auto" w:fill="auto"/>
            <w:vAlign w:val="center"/>
          </w:tcPr>
          <w:p w14:paraId="51CDB11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战国邺县治理现场</w:t>
            </w:r>
          </w:p>
        </w:tc>
        <w:tc>
          <w:tcPr>
            <w:tcW w:w="7503" w:type="dxa"/>
            <w:vAlign w:val="center"/>
          </w:tcPr>
          <w:p w14:paraId="44AE05F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1.梳理《西门豹治邺》的“调查→除害→治水” 流程，画流程图；2.分角色演 “惩治巫婆” 片段，设计西门豹的语气动作；3.评价表演中人物特点的体现。</w:t>
            </w:r>
          </w:p>
        </w:tc>
        <w:tc>
          <w:tcPr>
            <w:tcW w:w="3694" w:type="dxa"/>
            <w:vAlign w:val="center"/>
          </w:tcPr>
          <w:p w14:paraId="0D13EF3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1. 把握长文主要内容；2. 分析人物言行，体会机智、有谋略的品质。</w:t>
            </w:r>
          </w:p>
        </w:tc>
      </w:tr>
      <w:tr w14:paraId="597E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5" w:hRule="atLeast"/>
        </w:trPr>
        <w:tc>
          <w:tcPr>
            <w:tcW w:w="1493" w:type="dxa"/>
            <w:vMerge w:val="continue"/>
            <w:shd w:val="clear" w:color="auto" w:fill="auto"/>
            <w:vAlign w:val="center"/>
          </w:tcPr>
          <w:p w14:paraId="5A9D8C20">
            <w:pPr>
              <w:keepNext w:val="0"/>
              <w:keepLines w:val="0"/>
              <w:pageBreakBefore w:val="0"/>
              <w:widowControl w:val="0"/>
              <w:kinsoku/>
              <w:overflowPunct/>
              <w:topLinePunct w:val="0"/>
              <w:autoSpaceDE/>
              <w:autoSpaceDN/>
              <w:bidi w:val="0"/>
              <w:adjustRightInd/>
              <w:snapToGrid/>
              <w:spacing w:line="560" w:lineRule="exact"/>
              <w:jc w:val="center"/>
              <w:rPr>
                <w:rFonts w:ascii="宋体" w:hAnsi="宋体"/>
                <w:b/>
                <w:color w:val="000000"/>
                <w:sz w:val="28"/>
                <w:szCs w:val="28"/>
              </w:rPr>
            </w:pPr>
          </w:p>
        </w:tc>
        <w:tc>
          <w:tcPr>
            <w:tcW w:w="1836" w:type="dxa"/>
            <w:shd w:val="clear" w:color="auto" w:fill="auto"/>
            <w:vAlign w:val="center"/>
          </w:tcPr>
          <w:p w14:paraId="0E2C4E73">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智慧博物馆扃鹊纪昌展区</w:t>
            </w:r>
          </w:p>
        </w:tc>
        <w:tc>
          <w:tcPr>
            <w:tcW w:w="7503" w:type="dxa"/>
            <w:vAlign w:val="center"/>
          </w:tcPr>
          <w:p w14:paraId="4AD5D414">
            <w:pPr>
              <w:keepNext w:val="0"/>
              <w:keepLines w:val="0"/>
              <w:pageBreakBefore w:val="0"/>
              <w:widowControl w:val="0"/>
              <w:numPr>
                <w:ilvl w:val="0"/>
                <w:numId w:val="3"/>
              </w:numPr>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整理《扁鹊治病》《纪昌学射》的启示，写 “展区解说词”；2.用 “先… 再… 最后…” 说清纪昌学射的步骤；</w:t>
            </w:r>
          </w:p>
          <w:p w14:paraId="6D514F6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3.评选 “最有说服力的解说词”。</w:t>
            </w:r>
          </w:p>
        </w:tc>
        <w:tc>
          <w:tcPr>
            <w:tcW w:w="3694" w:type="dxa"/>
            <w:vAlign w:val="center"/>
          </w:tcPr>
          <w:p w14:paraId="14715C15">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1.概括故事寓意；2.学习按顺序叙述事件。</w:t>
            </w:r>
          </w:p>
        </w:tc>
      </w:tr>
      <w:tr w14:paraId="11B78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5" w:hRule="atLeast"/>
        </w:trPr>
        <w:tc>
          <w:tcPr>
            <w:tcW w:w="1493" w:type="dxa"/>
            <w:vMerge w:val="continue"/>
            <w:shd w:val="clear" w:color="auto" w:fill="auto"/>
            <w:vAlign w:val="center"/>
          </w:tcPr>
          <w:p w14:paraId="1ECBE46B">
            <w:pPr>
              <w:keepNext w:val="0"/>
              <w:keepLines w:val="0"/>
              <w:pageBreakBefore w:val="0"/>
              <w:widowControl w:val="0"/>
              <w:kinsoku/>
              <w:overflowPunct/>
              <w:topLinePunct w:val="0"/>
              <w:autoSpaceDE/>
              <w:autoSpaceDN/>
              <w:bidi w:val="0"/>
              <w:adjustRightInd/>
              <w:snapToGrid/>
              <w:spacing w:line="560" w:lineRule="exact"/>
              <w:jc w:val="center"/>
              <w:rPr>
                <w:rFonts w:ascii="宋体" w:hAnsi="宋体"/>
                <w:b/>
                <w:color w:val="000000"/>
                <w:sz w:val="28"/>
                <w:szCs w:val="28"/>
              </w:rPr>
            </w:pPr>
          </w:p>
        </w:tc>
        <w:tc>
          <w:tcPr>
            <w:tcW w:w="1836" w:type="dxa"/>
            <w:shd w:val="clear" w:color="auto" w:fill="auto"/>
            <w:vAlign w:val="center"/>
          </w:tcPr>
          <w:p w14:paraId="09F7945E">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历史故事传讲分享会</w:t>
            </w:r>
          </w:p>
        </w:tc>
        <w:tc>
          <w:tcPr>
            <w:tcW w:w="7503" w:type="dxa"/>
            <w:vAlign w:val="center"/>
          </w:tcPr>
          <w:p w14:paraId="430A351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1.选择本单元或课外历史人物故事，准备 5 分钟演讲（加肢体语言）；2.听众用“故事是否清楚+人物特点是否突出” 评价。</w:t>
            </w:r>
          </w:p>
        </w:tc>
        <w:tc>
          <w:tcPr>
            <w:tcW w:w="3694" w:type="dxa"/>
            <w:vAlign w:val="center"/>
          </w:tcPr>
          <w:p w14:paraId="6EEFB99F">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1.复述故事，做到清楚、连贯；2.口语表达中体现人物特点。</w:t>
            </w:r>
          </w:p>
        </w:tc>
      </w:tr>
      <w:tr w14:paraId="22E57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5" w:hRule="atLeast"/>
        </w:trPr>
        <w:tc>
          <w:tcPr>
            <w:tcW w:w="1493" w:type="dxa"/>
            <w:shd w:val="clear" w:color="auto" w:fill="auto"/>
            <w:vAlign w:val="center"/>
          </w:tcPr>
          <w:p w14:paraId="3613C4B7">
            <w:pPr>
              <w:keepNext w:val="0"/>
              <w:keepLines w:val="0"/>
              <w:pageBreakBefore w:val="0"/>
              <w:widowControl w:val="0"/>
              <w:kinsoku/>
              <w:overflowPunct/>
              <w:topLinePunct w:val="0"/>
              <w:autoSpaceDE/>
              <w:autoSpaceDN/>
              <w:bidi w:val="0"/>
              <w:adjustRightInd/>
              <w:snapToGrid/>
              <w:spacing w:line="560" w:lineRule="exact"/>
              <w:jc w:val="center"/>
              <w:rPr>
                <w:rFonts w:ascii="宋体" w:hAnsi="宋体"/>
                <w:b/>
                <w:color w:val="000000"/>
                <w:sz w:val="28"/>
                <w:szCs w:val="28"/>
              </w:rPr>
            </w:pPr>
          </w:p>
        </w:tc>
        <w:tc>
          <w:tcPr>
            <w:tcW w:w="1836" w:type="dxa"/>
            <w:shd w:val="clear" w:color="auto" w:fill="auto"/>
            <w:vAlign w:val="center"/>
          </w:tcPr>
          <w:p w14:paraId="1F34606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穿越经历写作记录</w:t>
            </w:r>
          </w:p>
        </w:tc>
        <w:tc>
          <w:tcPr>
            <w:tcW w:w="7503" w:type="dxa"/>
            <w:vAlign w:val="center"/>
          </w:tcPr>
          <w:p w14:paraId="226BF27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1.以“穿越到 ×× 故事现场，我的心儿怦怦跳” 为题写作；2.加入“看到的场景 + 我的动作 / 心理” 细节；3. 互评细节是否能体现“怦怦跳”的感受。</w:t>
            </w:r>
          </w:p>
        </w:tc>
        <w:tc>
          <w:tcPr>
            <w:tcW w:w="3694" w:type="dxa"/>
            <w:vAlign w:val="center"/>
          </w:tcPr>
          <w:p w14:paraId="409E734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1.写一件事，用动作、神态、心理描写体现心情；</w:t>
            </w:r>
          </w:p>
          <w:p w14:paraId="0458D75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2.自主修改习作。</w:t>
            </w:r>
          </w:p>
        </w:tc>
      </w:tr>
    </w:tbl>
    <w:p w14:paraId="1B5B8C64">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28"/>
          <w:szCs w:val="28"/>
          <w:lang w:val="en-US" w:eastAsia="zh-CN"/>
        </w:rPr>
      </w:pPr>
    </w:p>
    <w:tbl>
      <w:tblPr>
        <w:tblStyle w:val="4"/>
        <w:tblW w:w="14207" w:type="dxa"/>
        <w:tblInd w:w="28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97"/>
        <w:gridCol w:w="7808"/>
        <w:gridCol w:w="3221"/>
        <w:gridCol w:w="1481"/>
      </w:tblGrid>
      <w:tr w14:paraId="4DE05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14207" w:type="dxa"/>
            <w:gridSpan w:val="4"/>
            <w:tcBorders>
              <w:top w:val="single" w:color="auto" w:sz="4" w:space="0"/>
              <w:left w:val="single" w:color="auto" w:sz="4" w:space="0"/>
              <w:bottom w:val="single" w:color="auto" w:sz="4" w:space="0"/>
            </w:tcBorders>
            <w:vAlign w:val="center"/>
          </w:tcPr>
          <w:p w14:paraId="7456F4C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eastAsia="zh-CN"/>
              </w:rPr>
            </w:pPr>
            <w:r>
              <w:rPr>
                <w:rFonts w:hint="eastAsia" w:ascii="仿宋" w:hAnsi="仿宋" w:eastAsia="仿宋" w:cs="仿宋"/>
                <w:color w:val="000000"/>
                <w:sz w:val="28"/>
                <w:szCs w:val="28"/>
                <w:lang w:val="en-US" w:eastAsia="zh-CN"/>
              </w:rPr>
              <w:t>25</w:t>
            </w:r>
            <w:r>
              <w:rPr>
                <w:rFonts w:hint="eastAsia" w:ascii="仿宋" w:hAnsi="仿宋" w:eastAsia="仿宋" w:cs="仿宋"/>
                <w:color w:val="000000"/>
                <w:sz w:val="28"/>
                <w:szCs w:val="28"/>
              </w:rPr>
              <w:t>《</w:t>
            </w:r>
            <w:r>
              <w:rPr>
                <w:rFonts w:hint="eastAsia" w:ascii="仿宋" w:hAnsi="仿宋" w:eastAsia="仿宋" w:cs="仿宋"/>
                <w:b w:val="0"/>
                <w:color w:val="000000"/>
                <w:sz w:val="28"/>
                <w:szCs w:val="28"/>
                <w:lang w:val="en-US" w:eastAsia="zh-CN"/>
              </w:rPr>
              <w:t>王戎不取道旁李</w:t>
            </w:r>
            <w:r>
              <w:rPr>
                <w:rFonts w:hint="eastAsia" w:ascii="仿宋" w:hAnsi="仿宋" w:eastAsia="仿宋" w:cs="仿宋"/>
                <w:color w:val="000000"/>
                <w:sz w:val="28"/>
                <w:szCs w:val="28"/>
              </w:rPr>
              <w:t>》</w:t>
            </w:r>
          </w:p>
        </w:tc>
      </w:tr>
      <w:tr w14:paraId="1C4EF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1697" w:type="dxa"/>
            <w:tcBorders>
              <w:top w:val="single" w:color="auto" w:sz="4" w:space="0"/>
              <w:left w:val="single" w:color="auto" w:sz="4" w:space="0"/>
              <w:bottom w:val="single" w:color="auto" w:sz="4" w:space="0"/>
              <w:right w:val="single" w:color="auto" w:sz="4" w:space="0"/>
            </w:tcBorders>
            <w:vAlign w:val="center"/>
          </w:tcPr>
          <w:p w14:paraId="3143D58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作业层次 </w:t>
            </w:r>
          </w:p>
        </w:tc>
        <w:tc>
          <w:tcPr>
            <w:tcW w:w="7808" w:type="dxa"/>
            <w:tcBorders>
              <w:top w:val="single" w:color="auto" w:sz="4" w:space="0"/>
              <w:left w:val="single" w:color="auto" w:sz="4" w:space="0"/>
              <w:bottom w:val="single" w:color="auto" w:sz="4" w:space="0"/>
              <w:right w:val="single" w:color="auto" w:sz="4" w:space="0"/>
            </w:tcBorders>
            <w:vAlign w:val="center"/>
          </w:tcPr>
          <w:p w14:paraId="6CF989F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作业内容 </w:t>
            </w:r>
          </w:p>
        </w:tc>
        <w:tc>
          <w:tcPr>
            <w:tcW w:w="3221" w:type="dxa"/>
            <w:tcBorders>
              <w:top w:val="single" w:color="auto" w:sz="4" w:space="0"/>
              <w:left w:val="single" w:color="auto" w:sz="4" w:space="0"/>
              <w:bottom w:val="single" w:color="auto" w:sz="4" w:space="0"/>
              <w:right w:val="single" w:color="auto" w:sz="4" w:space="0"/>
            </w:tcBorders>
            <w:vAlign w:val="center"/>
          </w:tcPr>
          <w:p w14:paraId="47242E3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作业分析与设计意图 </w:t>
            </w:r>
          </w:p>
        </w:tc>
        <w:tc>
          <w:tcPr>
            <w:tcW w:w="1481" w:type="dxa"/>
            <w:tcBorders>
              <w:top w:val="single" w:color="auto" w:sz="4" w:space="0"/>
              <w:left w:val="single" w:color="auto" w:sz="4" w:space="0"/>
              <w:bottom w:val="single" w:color="auto" w:sz="4" w:space="0"/>
              <w:right w:val="single" w:color="auto" w:sz="4" w:space="0"/>
            </w:tcBorders>
            <w:vAlign w:val="center"/>
          </w:tcPr>
          <w:p w14:paraId="6ACC90F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时 长</w:t>
            </w:r>
          </w:p>
        </w:tc>
      </w:tr>
      <w:tr w14:paraId="14707C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01" w:hRule="atLeast"/>
        </w:trPr>
        <w:tc>
          <w:tcPr>
            <w:tcW w:w="1697" w:type="dxa"/>
            <w:tcBorders>
              <w:top w:val="single" w:color="auto" w:sz="4" w:space="0"/>
              <w:left w:val="single" w:color="auto" w:sz="4" w:space="0"/>
              <w:bottom w:val="single" w:color="auto" w:sz="4" w:space="0"/>
              <w:right w:val="single" w:color="auto" w:sz="4" w:space="0"/>
            </w:tcBorders>
            <w:vAlign w:val="center"/>
          </w:tcPr>
          <w:p w14:paraId="785A8BAB">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基础作业</w:t>
            </w:r>
          </w:p>
        </w:tc>
        <w:tc>
          <w:tcPr>
            <w:tcW w:w="7808" w:type="dxa"/>
            <w:tcBorders>
              <w:top w:val="single" w:color="auto" w:sz="4" w:space="0"/>
              <w:left w:val="single" w:color="auto" w:sz="4" w:space="0"/>
              <w:bottom w:val="single" w:color="auto" w:sz="4" w:space="0"/>
              <w:right w:val="single" w:color="auto" w:sz="4" w:space="0"/>
            </w:tcBorders>
            <w:vAlign w:val="top"/>
          </w:tcPr>
          <w:p w14:paraId="77327257">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r>
              <w:drawing>
                <wp:anchor distT="0" distB="0" distL="114300" distR="114300" simplePos="0" relativeHeight="251664384" behindDoc="0" locked="0" layoutInCell="1" allowOverlap="1">
                  <wp:simplePos x="0" y="0"/>
                  <wp:positionH relativeFrom="column">
                    <wp:posOffset>239395</wp:posOffset>
                  </wp:positionH>
                  <wp:positionV relativeFrom="paragraph">
                    <wp:posOffset>54610</wp:posOffset>
                  </wp:positionV>
                  <wp:extent cx="2988945" cy="2319655"/>
                  <wp:effectExtent l="0" t="0" r="0" b="0"/>
                  <wp:wrapNone/>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9">
                            <a:clrChange>
                              <a:clrFrom>
                                <a:srgbClr val="FFFFFF">
                                  <a:alpha val="100000"/>
                                </a:srgbClr>
                              </a:clrFrom>
                              <a:clrTo>
                                <a:srgbClr val="FFFFFF">
                                  <a:alpha val="100000"/>
                                  <a:alpha val="0"/>
                                </a:srgbClr>
                              </a:clrTo>
                            </a:clrChange>
                          </a:blip>
                          <a:stretch>
                            <a:fillRect/>
                          </a:stretch>
                        </pic:blipFill>
                        <pic:spPr>
                          <a:xfrm>
                            <a:off x="0" y="0"/>
                            <a:ext cx="2988945" cy="2319655"/>
                          </a:xfrm>
                          <a:prstGeom prst="rect">
                            <a:avLst/>
                          </a:prstGeom>
                          <a:noFill/>
                          <a:ln>
                            <a:noFill/>
                          </a:ln>
                        </pic:spPr>
                      </pic:pic>
                    </a:graphicData>
                  </a:graphic>
                </wp:anchor>
              </w:drawing>
            </w:r>
          </w:p>
          <w:p w14:paraId="63E63912">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339A5989">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2E55267E">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22636500">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0A063434">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53F9F7D3">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12FBFFD2">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28AEC99F">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tc>
        <w:tc>
          <w:tcPr>
            <w:tcW w:w="3221" w:type="dxa"/>
            <w:tcBorders>
              <w:top w:val="single" w:color="auto" w:sz="4" w:space="0"/>
              <w:left w:val="single" w:color="auto" w:sz="4" w:space="0"/>
              <w:bottom w:val="single" w:color="auto" w:sz="4" w:space="0"/>
              <w:right w:val="single" w:color="auto" w:sz="4" w:space="0"/>
            </w:tcBorders>
            <w:vAlign w:val="center"/>
          </w:tcPr>
          <w:p w14:paraId="7BB7642B">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通过借助拼音补全汉字的练习，帮助学生巩固生字拼音及生字正确写法，夯实基础</w:t>
            </w:r>
          </w:p>
        </w:tc>
        <w:tc>
          <w:tcPr>
            <w:tcW w:w="1481" w:type="dxa"/>
            <w:tcBorders>
              <w:top w:val="single" w:color="auto" w:sz="4" w:space="0"/>
              <w:left w:val="single" w:color="auto" w:sz="4" w:space="0"/>
              <w:bottom w:val="single" w:color="auto" w:sz="4" w:space="0"/>
              <w:right w:val="single" w:color="auto" w:sz="4" w:space="0"/>
            </w:tcBorders>
            <w:vAlign w:val="center"/>
          </w:tcPr>
          <w:p w14:paraId="3CDC92A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54DC2EA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2分钟</w:t>
            </w:r>
          </w:p>
          <w:p w14:paraId="1F3729B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26C816E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tc>
      </w:tr>
      <w:tr w14:paraId="22B12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97" w:type="dxa"/>
            <w:tcBorders>
              <w:top w:val="single" w:color="auto" w:sz="4" w:space="0"/>
              <w:left w:val="single" w:color="auto" w:sz="4" w:space="0"/>
              <w:bottom w:val="single" w:color="auto" w:sz="4" w:space="0"/>
              <w:right w:val="single" w:color="auto" w:sz="4" w:space="0"/>
            </w:tcBorders>
            <w:vAlign w:val="center"/>
          </w:tcPr>
          <w:p w14:paraId="2B31C196">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rPr>
              <w:t>提升</w:t>
            </w:r>
            <w:r>
              <w:rPr>
                <w:rFonts w:hint="eastAsia" w:ascii="仿宋" w:hAnsi="仿宋" w:eastAsia="仿宋" w:cs="仿宋"/>
                <w:b/>
                <w:bCs/>
                <w:color w:val="auto"/>
                <w:sz w:val="28"/>
                <w:szCs w:val="28"/>
                <w:lang w:val="en-US" w:eastAsia="zh-CN"/>
              </w:rPr>
              <w:t>作业</w:t>
            </w:r>
          </w:p>
        </w:tc>
        <w:tc>
          <w:tcPr>
            <w:tcW w:w="7808" w:type="dxa"/>
            <w:tcBorders>
              <w:top w:val="single" w:color="auto" w:sz="4" w:space="0"/>
              <w:left w:val="single" w:color="auto" w:sz="4" w:space="0"/>
              <w:bottom w:val="single" w:color="auto" w:sz="4" w:space="0"/>
              <w:right w:val="single" w:color="auto" w:sz="4" w:space="0"/>
            </w:tcBorders>
          </w:tcPr>
          <w:p w14:paraId="14E64618">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6E993541">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3AD02129">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4C3477A5">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13A99A35">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r>
              <w:drawing>
                <wp:anchor distT="0" distB="0" distL="114300" distR="114300" simplePos="0" relativeHeight="251665408" behindDoc="0" locked="0" layoutInCell="1" allowOverlap="1">
                  <wp:simplePos x="0" y="0"/>
                  <wp:positionH relativeFrom="column">
                    <wp:posOffset>628015</wp:posOffset>
                  </wp:positionH>
                  <wp:positionV relativeFrom="paragraph">
                    <wp:posOffset>12065</wp:posOffset>
                  </wp:positionV>
                  <wp:extent cx="3268345" cy="2444115"/>
                  <wp:effectExtent l="0" t="0" r="8255" b="9525"/>
                  <wp:wrapNone/>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0">
                            <a:clrChange>
                              <a:clrFrom>
                                <a:srgbClr val="FFFFFF">
                                  <a:alpha val="100000"/>
                                </a:srgbClr>
                              </a:clrFrom>
                              <a:clrTo>
                                <a:srgbClr val="FFFFFF">
                                  <a:alpha val="100000"/>
                                  <a:alpha val="0"/>
                                </a:srgbClr>
                              </a:clrTo>
                            </a:clrChange>
                          </a:blip>
                          <a:stretch>
                            <a:fillRect/>
                          </a:stretch>
                        </pic:blipFill>
                        <pic:spPr>
                          <a:xfrm>
                            <a:off x="0" y="0"/>
                            <a:ext cx="3268345" cy="2444115"/>
                          </a:xfrm>
                          <a:prstGeom prst="rect">
                            <a:avLst/>
                          </a:prstGeom>
                          <a:noFill/>
                          <a:ln>
                            <a:noFill/>
                          </a:ln>
                        </pic:spPr>
                      </pic:pic>
                    </a:graphicData>
                  </a:graphic>
                </wp:anchor>
              </w:drawing>
            </w:r>
          </w:p>
          <w:p w14:paraId="2AB5D2E9">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645BC170">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7C579395">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5E41203F">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4325524D">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5546F594">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23B0FAA5">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6B90FE3B">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3CC21F04">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tc>
        <w:tc>
          <w:tcPr>
            <w:tcW w:w="3221" w:type="dxa"/>
            <w:tcBorders>
              <w:top w:val="single" w:color="auto" w:sz="4" w:space="0"/>
              <w:left w:val="single" w:color="auto" w:sz="4" w:space="0"/>
              <w:bottom w:val="single" w:color="auto" w:sz="4" w:space="0"/>
              <w:right w:val="single" w:color="auto" w:sz="4" w:space="0"/>
            </w:tcBorders>
            <w:vAlign w:val="center"/>
          </w:tcPr>
          <w:p w14:paraId="2D04AB9E">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lang w:eastAsia="zh-CN"/>
              </w:rPr>
            </w:pPr>
          </w:p>
          <w:p w14:paraId="42D653EA">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lang w:eastAsia="zh-CN"/>
              </w:rPr>
            </w:pPr>
          </w:p>
          <w:p w14:paraId="0619F02A">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lang w:eastAsia="zh-CN"/>
              </w:rPr>
            </w:pPr>
          </w:p>
          <w:p w14:paraId="52AAD08E">
            <w:pPr>
              <w:keepNext w:val="0"/>
              <w:keepLines w:val="0"/>
              <w:pageBreakBefore w:val="0"/>
              <w:widowControl/>
              <w:kinsoku/>
              <w:wordWrap/>
              <w:overflowPunct/>
              <w:topLinePunct w:val="0"/>
              <w:autoSpaceDE/>
              <w:autoSpaceDN/>
              <w:bidi w:val="0"/>
              <w:adjustRightInd/>
              <w:snapToGrid/>
              <w:spacing w:line="400" w:lineRule="exact"/>
              <w:ind w:firstLine="560" w:firstLineChars="200"/>
              <w:jc w:val="lef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引导学生深入思考故事道理，培养逻辑思维能力和分析问题的能力。</w:t>
            </w:r>
          </w:p>
        </w:tc>
        <w:tc>
          <w:tcPr>
            <w:tcW w:w="1481" w:type="dxa"/>
            <w:tcBorders>
              <w:top w:val="single" w:color="auto" w:sz="4" w:space="0"/>
              <w:left w:val="single" w:color="auto" w:sz="4" w:space="0"/>
              <w:bottom w:val="single" w:color="auto" w:sz="4" w:space="0"/>
              <w:right w:val="single" w:color="auto" w:sz="4" w:space="0"/>
            </w:tcBorders>
            <w:vAlign w:val="center"/>
          </w:tcPr>
          <w:p w14:paraId="0711B32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default" w:ascii="仿宋" w:hAnsi="仿宋" w:eastAsia="仿宋" w:cs="仿宋"/>
                <w:color w:val="auto"/>
                <w:sz w:val="28"/>
                <w:szCs w:val="28"/>
                <w:lang w:val="en-US" w:eastAsia="zh-CN"/>
              </w:rPr>
              <w:t>8分钟</w:t>
            </w:r>
          </w:p>
        </w:tc>
      </w:tr>
      <w:tr w14:paraId="00AB0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97" w:type="dxa"/>
            <w:tcBorders>
              <w:top w:val="single" w:color="auto" w:sz="4" w:space="0"/>
              <w:left w:val="single" w:color="auto" w:sz="4" w:space="0"/>
              <w:bottom w:val="single" w:color="auto" w:sz="4" w:space="0"/>
              <w:right w:val="single" w:color="auto" w:sz="4" w:space="0"/>
            </w:tcBorders>
            <w:vAlign w:val="center"/>
          </w:tcPr>
          <w:p w14:paraId="360F047C">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拓展作业</w:t>
            </w:r>
          </w:p>
        </w:tc>
        <w:tc>
          <w:tcPr>
            <w:tcW w:w="7808" w:type="dxa"/>
            <w:tcBorders>
              <w:top w:val="single" w:color="auto" w:sz="4" w:space="0"/>
              <w:left w:val="single" w:color="auto" w:sz="4" w:space="0"/>
              <w:bottom w:val="single" w:color="auto" w:sz="4" w:space="0"/>
              <w:right w:val="single" w:color="auto" w:sz="4" w:space="0"/>
            </w:tcBorders>
          </w:tcPr>
          <w:p w14:paraId="5F23662F">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r>
              <w:drawing>
                <wp:anchor distT="0" distB="0" distL="114300" distR="114300" simplePos="0" relativeHeight="251666432" behindDoc="0" locked="0" layoutInCell="1" allowOverlap="1">
                  <wp:simplePos x="0" y="0"/>
                  <wp:positionH relativeFrom="column">
                    <wp:posOffset>276225</wp:posOffset>
                  </wp:positionH>
                  <wp:positionV relativeFrom="paragraph">
                    <wp:posOffset>123825</wp:posOffset>
                  </wp:positionV>
                  <wp:extent cx="3665220" cy="2599690"/>
                  <wp:effectExtent l="0" t="0" r="7620" b="6350"/>
                  <wp:wrapNone/>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1"/>
                          <a:stretch>
                            <a:fillRect/>
                          </a:stretch>
                        </pic:blipFill>
                        <pic:spPr>
                          <a:xfrm>
                            <a:off x="0" y="0"/>
                            <a:ext cx="3665220" cy="2599690"/>
                          </a:xfrm>
                          <a:prstGeom prst="rect">
                            <a:avLst/>
                          </a:prstGeom>
                          <a:noFill/>
                          <a:ln>
                            <a:noFill/>
                          </a:ln>
                        </pic:spPr>
                      </pic:pic>
                    </a:graphicData>
                  </a:graphic>
                </wp:anchor>
              </w:drawing>
            </w:r>
          </w:p>
          <w:p w14:paraId="3851233A">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6C97BBE2">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35E78024">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793FC371">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62041C24">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24FB34B5">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219D0FD5">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0E4B7EC6">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423E0527">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5089490A">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tc>
        <w:tc>
          <w:tcPr>
            <w:tcW w:w="3221" w:type="dxa"/>
            <w:tcBorders>
              <w:top w:val="single" w:color="auto" w:sz="4" w:space="0"/>
              <w:left w:val="single" w:color="auto" w:sz="4" w:space="0"/>
              <w:bottom w:val="single" w:color="auto" w:sz="4" w:space="0"/>
              <w:right w:val="single" w:color="auto" w:sz="4" w:space="0"/>
            </w:tcBorders>
            <w:vAlign w:val="center"/>
          </w:tcPr>
          <w:p w14:paraId="367FB054">
            <w:pPr>
              <w:keepNext w:val="0"/>
              <w:keepLines w:val="0"/>
              <w:pageBreakBefore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解释文中重点词语，理解文言实词由点及面，将字词带入句，利于学生掌握文本内容。</w:t>
            </w:r>
          </w:p>
        </w:tc>
        <w:tc>
          <w:tcPr>
            <w:tcW w:w="1481" w:type="dxa"/>
            <w:tcBorders>
              <w:top w:val="single" w:color="auto" w:sz="4" w:space="0"/>
              <w:left w:val="single" w:color="auto" w:sz="4" w:space="0"/>
              <w:bottom w:val="single" w:color="auto" w:sz="4" w:space="0"/>
              <w:right w:val="single" w:color="auto" w:sz="4" w:space="0"/>
            </w:tcBorders>
            <w:vAlign w:val="center"/>
          </w:tcPr>
          <w:p w14:paraId="215C9AE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4分钟</w:t>
            </w:r>
          </w:p>
        </w:tc>
      </w:tr>
      <w:tr w14:paraId="67D41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14207" w:type="dxa"/>
            <w:gridSpan w:val="4"/>
            <w:tcBorders>
              <w:top w:val="single" w:color="auto" w:sz="4" w:space="0"/>
              <w:left w:val="single" w:color="auto" w:sz="4" w:space="0"/>
              <w:bottom w:val="single" w:color="auto" w:sz="4" w:space="0"/>
            </w:tcBorders>
            <w:vAlign w:val="center"/>
          </w:tcPr>
          <w:p w14:paraId="672345C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26《西门豹治邺》</w:t>
            </w:r>
          </w:p>
        </w:tc>
      </w:tr>
      <w:tr w14:paraId="09F90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1697" w:type="dxa"/>
            <w:tcBorders>
              <w:top w:val="single" w:color="auto" w:sz="4" w:space="0"/>
              <w:left w:val="single" w:color="auto" w:sz="4" w:space="0"/>
              <w:bottom w:val="single" w:color="auto" w:sz="4" w:space="0"/>
              <w:right w:val="single" w:color="auto" w:sz="4" w:space="0"/>
            </w:tcBorders>
            <w:vAlign w:val="center"/>
          </w:tcPr>
          <w:p w14:paraId="74D80A0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作业层次 </w:t>
            </w:r>
          </w:p>
        </w:tc>
        <w:tc>
          <w:tcPr>
            <w:tcW w:w="7808" w:type="dxa"/>
            <w:tcBorders>
              <w:top w:val="single" w:color="auto" w:sz="4" w:space="0"/>
              <w:left w:val="single" w:color="auto" w:sz="4" w:space="0"/>
              <w:bottom w:val="single" w:color="auto" w:sz="4" w:space="0"/>
              <w:right w:val="single" w:color="auto" w:sz="4" w:space="0"/>
            </w:tcBorders>
            <w:vAlign w:val="center"/>
          </w:tcPr>
          <w:p w14:paraId="71F0C2D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作业内容 </w:t>
            </w:r>
          </w:p>
        </w:tc>
        <w:tc>
          <w:tcPr>
            <w:tcW w:w="3221" w:type="dxa"/>
            <w:tcBorders>
              <w:top w:val="single" w:color="auto" w:sz="4" w:space="0"/>
              <w:left w:val="single" w:color="auto" w:sz="4" w:space="0"/>
              <w:bottom w:val="single" w:color="auto" w:sz="4" w:space="0"/>
              <w:right w:val="single" w:color="auto" w:sz="4" w:space="0"/>
            </w:tcBorders>
            <w:vAlign w:val="center"/>
          </w:tcPr>
          <w:p w14:paraId="4BA69D1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作业分析与设计意图 </w:t>
            </w:r>
          </w:p>
        </w:tc>
        <w:tc>
          <w:tcPr>
            <w:tcW w:w="1481" w:type="dxa"/>
            <w:tcBorders>
              <w:top w:val="single" w:color="auto" w:sz="4" w:space="0"/>
              <w:left w:val="single" w:color="auto" w:sz="4" w:space="0"/>
              <w:bottom w:val="single" w:color="auto" w:sz="4" w:space="0"/>
              <w:right w:val="single" w:color="auto" w:sz="4" w:space="0"/>
            </w:tcBorders>
            <w:vAlign w:val="center"/>
          </w:tcPr>
          <w:p w14:paraId="0CA676E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时 长</w:t>
            </w:r>
          </w:p>
        </w:tc>
      </w:tr>
      <w:tr w14:paraId="40AE26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01" w:hRule="atLeast"/>
        </w:trPr>
        <w:tc>
          <w:tcPr>
            <w:tcW w:w="1697" w:type="dxa"/>
            <w:tcBorders>
              <w:top w:val="single" w:color="auto" w:sz="4" w:space="0"/>
              <w:left w:val="single" w:color="auto" w:sz="4" w:space="0"/>
              <w:bottom w:val="single" w:color="auto" w:sz="4" w:space="0"/>
              <w:right w:val="single" w:color="auto" w:sz="4" w:space="0"/>
            </w:tcBorders>
            <w:vAlign w:val="center"/>
          </w:tcPr>
          <w:p w14:paraId="2B0AE521">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基础作业</w:t>
            </w:r>
          </w:p>
        </w:tc>
        <w:tc>
          <w:tcPr>
            <w:tcW w:w="7808" w:type="dxa"/>
            <w:tcBorders>
              <w:top w:val="single" w:color="auto" w:sz="4" w:space="0"/>
              <w:left w:val="single" w:color="auto" w:sz="4" w:space="0"/>
              <w:bottom w:val="single" w:color="auto" w:sz="4" w:space="0"/>
              <w:right w:val="single" w:color="auto" w:sz="4" w:space="0"/>
            </w:tcBorders>
            <w:vAlign w:val="top"/>
          </w:tcPr>
          <w:p w14:paraId="013192D1">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r>
              <w:drawing>
                <wp:anchor distT="0" distB="0" distL="114300" distR="114300" simplePos="0" relativeHeight="251667456" behindDoc="0" locked="0" layoutInCell="1" allowOverlap="1">
                  <wp:simplePos x="0" y="0"/>
                  <wp:positionH relativeFrom="column">
                    <wp:posOffset>161925</wp:posOffset>
                  </wp:positionH>
                  <wp:positionV relativeFrom="paragraph">
                    <wp:posOffset>27305</wp:posOffset>
                  </wp:positionV>
                  <wp:extent cx="3201670" cy="2723515"/>
                  <wp:effectExtent l="0" t="0" r="13970" b="4445"/>
                  <wp:wrapNone/>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2">
                            <a:clrChange>
                              <a:clrFrom>
                                <a:srgbClr val="FFFFFF">
                                  <a:alpha val="100000"/>
                                </a:srgbClr>
                              </a:clrFrom>
                              <a:clrTo>
                                <a:srgbClr val="FFFFFF">
                                  <a:alpha val="100000"/>
                                  <a:alpha val="0"/>
                                </a:srgbClr>
                              </a:clrTo>
                            </a:clrChange>
                          </a:blip>
                          <a:stretch>
                            <a:fillRect/>
                          </a:stretch>
                        </pic:blipFill>
                        <pic:spPr>
                          <a:xfrm>
                            <a:off x="0" y="0"/>
                            <a:ext cx="3201670" cy="2723515"/>
                          </a:xfrm>
                          <a:prstGeom prst="rect">
                            <a:avLst/>
                          </a:prstGeom>
                          <a:noFill/>
                          <a:ln>
                            <a:noFill/>
                          </a:ln>
                        </pic:spPr>
                      </pic:pic>
                    </a:graphicData>
                  </a:graphic>
                </wp:anchor>
              </w:drawing>
            </w:r>
          </w:p>
          <w:p w14:paraId="71D944F7">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75B93BB0">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5AC8DD9B">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0F2A71F1">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2F23F99B">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7FE30F37">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70123C38">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4FF57C19">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0714C9F0">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275276DC">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tc>
        <w:tc>
          <w:tcPr>
            <w:tcW w:w="3221" w:type="dxa"/>
            <w:tcBorders>
              <w:top w:val="single" w:color="auto" w:sz="4" w:space="0"/>
              <w:left w:val="single" w:color="auto" w:sz="4" w:space="0"/>
              <w:bottom w:val="single" w:color="auto" w:sz="4" w:space="0"/>
              <w:right w:val="single" w:color="auto" w:sz="4" w:space="0"/>
            </w:tcBorders>
            <w:vAlign w:val="center"/>
          </w:tcPr>
          <w:p w14:paraId="5213DC4E">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通过多音字组词的练习，让学生掌握多音字的不同读音和用法加深，印象，夯实基础。</w:t>
            </w:r>
          </w:p>
        </w:tc>
        <w:tc>
          <w:tcPr>
            <w:tcW w:w="1481" w:type="dxa"/>
            <w:tcBorders>
              <w:top w:val="single" w:color="auto" w:sz="4" w:space="0"/>
              <w:left w:val="single" w:color="auto" w:sz="4" w:space="0"/>
              <w:bottom w:val="single" w:color="auto" w:sz="4" w:space="0"/>
              <w:right w:val="single" w:color="auto" w:sz="4" w:space="0"/>
            </w:tcBorders>
            <w:vAlign w:val="center"/>
          </w:tcPr>
          <w:p w14:paraId="39D9133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5分钟</w:t>
            </w:r>
          </w:p>
        </w:tc>
      </w:tr>
      <w:tr w14:paraId="00D031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97" w:type="dxa"/>
            <w:tcBorders>
              <w:top w:val="single" w:color="auto" w:sz="4" w:space="0"/>
              <w:left w:val="single" w:color="auto" w:sz="4" w:space="0"/>
              <w:bottom w:val="single" w:color="auto" w:sz="4" w:space="0"/>
              <w:right w:val="single" w:color="auto" w:sz="4" w:space="0"/>
            </w:tcBorders>
            <w:vAlign w:val="center"/>
          </w:tcPr>
          <w:p w14:paraId="34983E74">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rPr>
              <w:t>提升</w:t>
            </w:r>
            <w:r>
              <w:rPr>
                <w:rFonts w:hint="eastAsia" w:ascii="仿宋" w:hAnsi="仿宋" w:eastAsia="仿宋" w:cs="仿宋"/>
                <w:b/>
                <w:bCs/>
                <w:color w:val="auto"/>
                <w:sz w:val="28"/>
                <w:szCs w:val="28"/>
                <w:lang w:val="en-US" w:eastAsia="zh-CN"/>
              </w:rPr>
              <w:t>作业</w:t>
            </w:r>
          </w:p>
        </w:tc>
        <w:tc>
          <w:tcPr>
            <w:tcW w:w="7808" w:type="dxa"/>
            <w:tcBorders>
              <w:top w:val="single" w:color="auto" w:sz="4" w:space="0"/>
              <w:left w:val="single" w:color="auto" w:sz="4" w:space="0"/>
              <w:bottom w:val="single" w:color="auto" w:sz="4" w:space="0"/>
              <w:right w:val="single" w:color="auto" w:sz="4" w:space="0"/>
            </w:tcBorders>
          </w:tcPr>
          <w:p w14:paraId="4B9D5822">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r>
              <w:drawing>
                <wp:anchor distT="0" distB="0" distL="114300" distR="114300" simplePos="0" relativeHeight="251668480" behindDoc="0" locked="0" layoutInCell="1" allowOverlap="1">
                  <wp:simplePos x="0" y="0"/>
                  <wp:positionH relativeFrom="column">
                    <wp:posOffset>209550</wp:posOffset>
                  </wp:positionH>
                  <wp:positionV relativeFrom="paragraph">
                    <wp:posOffset>41275</wp:posOffset>
                  </wp:positionV>
                  <wp:extent cx="2777490" cy="2026285"/>
                  <wp:effectExtent l="0" t="0" r="11430" b="635"/>
                  <wp:wrapNone/>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3">
                            <a:clrChange>
                              <a:clrFrom>
                                <a:srgbClr val="FFFFFF">
                                  <a:alpha val="100000"/>
                                </a:srgbClr>
                              </a:clrFrom>
                              <a:clrTo>
                                <a:srgbClr val="FFFFFF">
                                  <a:alpha val="100000"/>
                                  <a:alpha val="0"/>
                                </a:srgbClr>
                              </a:clrTo>
                            </a:clrChange>
                          </a:blip>
                          <a:stretch>
                            <a:fillRect/>
                          </a:stretch>
                        </pic:blipFill>
                        <pic:spPr>
                          <a:xfrm>
                            <a:off x="0" y="0"/>
                            <a:ext cx="2777490" cy="2026285"/>
                          </a:xfrm>
                          <a:prstGeom prst="rect">
                            <a:avLst/>
                          </a:prstGeom>
                          <a:noFill/>
                          <a:ln>
                            <a:noFill/>
                          </a:ln>
                        </pic:spPr>
                      </pic:pic>
                    </a:graphicData>
                  </a:graphic>
                </wp:anchor>
              </w:drawing>
            </w:r>
          </w:p>
          <w:p w14:paraId="20338964">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7BBB9296">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1ECE6D70">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060F8F72">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429F4758">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248064AE">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0F7C544D">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0398CCB2">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76A5FE5D">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5D803865">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r>
              <w:drawing>
                <wp:anchor distT="0" distB="0" distL="114300" distR="114300" simplePos="0" relativeHeight="251669504" behindDoc="0" locked="0" layoutInCell="1" allowOverlap="1">
                  <wp:simplePos x="0" y="0"/>
                  <wp:positionH relativeFrom="column">
                    <wp:posOffset>742315</wp:posOffset>
                  </wp:positionH>
                  <wp:positionV relativeFrom="paragraph">
                    <wp:posOffset>-102235</wp:posOffset>
                  </wp:positionV>
                  <wp:extent cx="2877185" cy="1372235"/>
                  <wp:effectExtent l="0" t="0" r="3175" b="14605"/>
                  <wp:wrapNone/>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4">
                            <a:clrChange>
                              <a:clrFrom>
                                <a:srgbClr val="FFFFFF">
                                  <a:alpha val="100000"/>
                                </a:srgbClr>
                              </a:clrFrom>
                              <a:clrTo>
                                <a:srgbClr val="FFFFFF">
                                  <a:alpha val="100000"/>
                                  <a:alpha val="0"/>
                                </a:srgbClr>
                              </a:clrTo>
                            </a:clrChange>
                          </a:blip>
                          <a:stretch>
                            <a:fillRect/>
                          </a:stretch>
                        </pic:blipFill>
                        <pic:spPr>
                          <a:xfrm>
                            <a:off x="0" y="0"/>
                            <a:ext cx="2877185" cy="1372235"/>
                          </a:xfrm>
                          <a:prstGeom prst="rect">
                            <a:avLst/>
                          </a:prstGeom>
                          <a:noFill/>
                          <a:ln>
                            <a:noFill/>
                          </a:ln>
                        </pic:spPr>
                      </pic:pic>
                    </a:graphicData>
                  </a:graphic>
                </wp:anchor>
              </w:drawing>
            </w:r>
          </w:p>
          <w:p w14:paraId="3F0E6FF1">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38BAE83C">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2ED149A9">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56E04A5E">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tc>
        <w:tc>
          <w:tcPr>
            <w:tcW w:w="3221" w:type="dxa"/>
            <w:tcBorders>
              <w:top w:val="single" w:color="auto" w:sz="4" w:space="0"/>
              <w:left w:val="single" w:color="auto" w:sz="4" w:space="0"/>
              <w:bottom w:val="single" w:color="auto" w:sz="4" w:space="0"/>
              <w:right w:val="single" w:color="auto" w:sz="4" w:space="0"/>
            </w:tcBorders>
            <w:vAlign w:val="center"/>
          </w:tcPr>
          <w:p w14:paraId="642B212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通过梳理故事要素，找出文章关键信息,整体感知文本，锻炼了学生的语言概括能力。</w:t>
            </w:r>
          </w:p>
          <w:p w14:paraId="35D1F0C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p>
          <w:p w14:paraId="55C4BB7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p>
          <w:p w14:paraId="033AE46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p>
          <w:p w14:paraId="325A538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p>
          <w:p w14:paraId="3E185AA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p>
          <w:p w14:paraId="0A5D757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通过补充词语和选词填空的练习。</w:t>
            </w:r>
          </w:p>
        </w:tc>
        <w:tc>
          <w:tcPr>
            <w:tcW w:w="1481" w:type="dxa"/>
            <w:tcBorders>
              <w:top w:val="single" w:color="auto" w:sz="4" w:space="0"/>
              <w:left w:val="single" w:color="auto" w:sz="4" w:space="0"/>
              <w:bottom w:val="single" w:color="auto" w:sz="4" w:space="0"/>
              <w:right w:val="single" w:color="auto" w:sz="4" w:space="0"/>
            </w:tcBorders>
            <w:vAlign w:val="center"/>
          </w:tcPr>
          <w:p w14:paraId="5C64E76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8</w:t>
            </w:r>
          </w:p>
        </w:tc>
      </w:tr>
      <w:tr w14:paraId="064F71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97" w:type="dxa"/>
            <w:tcBorders>
              <w:top w:val="single" w:color="auto" w:sz="4" w:space="0"/>
              <w:left w:val="single" w:color="auto" w:sz="4" w:space="0"/>
              <w:bottom w:val="single" w:color="auto" w:sz="4" w:space="0"/>
              <w:right w:val="single" w:color="auto" w:sz="4" w:space="0"/>
            </w:tcBorders>
            <w:vAlign w:val="center"/>
          </w:tcPr>
          <w:p w14:paraId="6C8974C0">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拓展作业</w:t>
            </w:r>
          </w:p>
        </w:tc>
        <w:tc>
          <w:tcPr>
            <w:tcW w:w="7808" w:type="dxa"/>
            <w:tcBorders>
              <w:top w:val="single" w:color="auto" w:sz="4" w:space="0"/>
              <w:left w:val="single" w:color="auto" w:sz="4" w:space="0"/>
              <w:bottom w:val="single" w:color="auto" w:sz="4" w:space="0"/>
              <w:right w:val="single" w:color="auto" w:sz="4" w:space="0"/>
            </w:tcBorders>
          </w:tcPr>
          <w:p w14:paraId="0365AFD8">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51314F2C">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r>
              <w:drawing>
                <wp:anchor distT="0" distB="0" distL="114300" distR="114300" simplePos="0" relativeHeight="251670528" behindDoc="0" locked="0" layoutInCell="1" allowOverlap="1">
                  <wp:simplePos x="0" y="0"/>
                  <wp:positionH relativeFrom="column">
                    <wp:posOffset>38100</wp:posOffset>
                  </wp:positionH>
                  <wp:positionV relativeFrom="paragraph">
                    <wp:posOffset>33655</wp:posOffset>
                  </wp:positionV>
                  <wp:extent cx="4475480" cy="3156585"/>
                  <wp:effectExtent l="0" t="0" r="0" b="13335"/>
                  <wp:wrapNone/>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5">
                            <a:clrChange>
                              <a:clrFrom>
                                <a:srgbClr val="FFFFFF">
                                  <a:alpha val="100000"/>
                                </a:srgbClr>
                              </a:clrFrom>
                              <a:clrTo>
                                <a:srgbClr val="FFFFFF">
                                  <a:alpha val="100000"/>
                                  <a:alpha val="0"/>
                                </a:srgbClr>
                              </a:clrTo>
                            </a:clrChange>
                          </a:blip>
                          <a:srcRect b="21304"/>
                          <a:stretch>
                            <a:fillRect/>
                          </a:stretch>
                        </pic:blipFill>
                        <pic:spPr>
                          <a:xfrm>
                            <a:off x="0" y="0"/>
                            <a:ext cx="4475480" cy="3156585"/>
                          </a:xfrm>
                          <a:prstGeom prst="rect">
                            <a:avLst/>
                          </a:prstGeom>
                          <a:noFill/>
                          <a:ln>
                            <a:noFill/>
                          </a:ln>
                        </pic:spPr>
                      </pic:pic>
                    </a:graphicData>
                  </a:graphic>
                </wp:anchor>
              </w:drawing>
            </w:r>
          </w:p>
          <w:p w14:paraId="1F6AEC76">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6A800B5B">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47F05874">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7384263D">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39E1A2C9">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33334502">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3D3E1088">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3C7FDE09">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06A11A24">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298B2BD4">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69BF3415">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6595DFDD">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tc>
        <w:tc>
          <w:tcPr>
            <w:tcW w:w="3221" w:type="dxa"/>
            <w:tcBorders>
              <w:top w:val="single" w:color="auto" w:sz="4" w:space="0"/>
              <w:left w:val="single" w:color="auto" w:sz="4" w:space="0"/>
              <w:bottom w:val="single" w:color="auto" w:sz="4" w:space="0"/>
              <w:right w:val="single" w:color="auto" w:sz="4" w:space="0"/>
            </w:tcBorders>
            <w:vAlign w:val="center"/>
          </w:tcPr>
          <w:p w14:paraId="5637FDDD">
            <w:pPr>
              <w:keepNext w:val="0"/>
              <w:keepLines w:val="0"/>
              <w:pageBreakBefore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通过填空的方式，达学生回顾课文内容，梳理西门豹治邺的过程，培养学生阅读理解能力和概括能力。</w:t>
            </w:r>
          </w:p>
        </w:tc>
        <w:tc>
          <w:tcPr>
            <w:tcW w:w="1481" w:type="dxa"/>
            <w:tcBorders>
              <w:top w:val="single" w:color="auto" w:sz="4" w:space="0"/>
              <w:left w:val="single" w:color="auto" w:sz="4" w:space="0"/>
              <w:bottom w:val="single" w:color="auto" w:sz="4" w:space="0"/>
              <w:right w:val="single" w:color="auto" w:sz="4" w:space="0"/>
            </w:tcBorders>
            <w:vAlign w:val="center"/>
          </w:tcPr>
          <w:p w14:paraId="4E36676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tc>
      </w:tr>
    </w:tbl>
    <w:p w14:paraId="12F9DB23">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28"/>
          <w:szCs w:val="28"/>
          <w:lang w:val="en-US" w:eastAsia="zh-CN"/>
        </w:rPr>
      </w:pPr>
    </w:p>
    <w:p w14:paraId="27086367">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28"/>
          <w:szCs w:val="28"/>
          <w:lang w:val="en-US" w:eastAsia="zh-CN"/>
        </w:rPr>
      </w:pPr>
    </w:p>
    <w:p w14:paraId="2C725A1D">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28"/>
          <w:szCs w:val="28"/>
          <w:lang w:val="en-US" w:eastAsia="zh-CN"/>
        </w:rPr>
      </w:pPr>
    </w:p>
    <w:tbl>
      <w:tblPr>
        <w:tblStyle w:val="4"/>
        <w:tblW w:w="14207" w:type="dxa"/>
        <w:tblInd w:w="28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97"/>
        <w:gridCol w:w="7808"/>
        <w:gridCol w:w="3221"/>
        <w:gridCol w:w="1481"/>
      </w:tblGrid>
      <w:tr w14:paraId="2F6179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14207" w:type="dxa"/>
            <w:gridSpan w:val="4"/>
            <w:tcBorders>
              <w:top w:val="single" w:color="auto" w:sz="4" w:space="0"/>
              <w:left w:val="single" w:color="auto" w:sz="4" w:space="0"/>
              <w:bottom w:val="single" w:color="auto" w:sz="4" w:space="0"/>
            </w:tcBorders>
            <w:vAlign w:val="center"/>
          </w:tcPr>
          <w:p w14:paraId="1B861EF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27《故事二则》</w:t>
            </w:r>
          </w:p>
        </w:tc>
      </w:tr>
      <w:tr w14:paraId="275F2B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1697" w:type="dxa"/>
            <w:tcBorders>
              <w:top w:val="single" w:color="auto" w:sz="4" w:space="0"/>
              <w:left w:val="single" w:color="auto" w:sz="4" w:space="0"/>
              <w:bottom w:val="single" w:color="auto" w:sz="4" w:space="0"/>
              <w:right w:val="single" w:color="auto" w:sz="4" w:space="0"/>
            </w:tcBorders>
            <w:vAlign w:val="center"/>
          </w:tcPr>
          <w:p w14:paraId="4D2628B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作业层次 </w:t>
            </w:r>
          </w:p>
        </w:tc>
        <w:tc>
          <w:tcPr>
            <w:tcW w:w="7808" w:type="dxa"/>
            <w:tcBorders>
              <w:top w:val="single" w:color="auto" w:sz="4" w:space="0"/>
              <w:left w:val="single" w:color="auto" w:sz="4" w:space="0"/>
              <w:bottom w:val="single" w:color="auto" w:sz="4" w:space="0"/>
              <w:right w:val="single" w:color="auto" w:sz="4" w:space="0"/>
            </w:tcBorders>
            <w:vAlign w:val="center"/>
          </w:tcPr>
          <w:p w14:paraId="219E1C2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drawing>
                <wp:anchor distT="0" distB="0" distL="114300" distR="114300" simplePos="0" relativeHeight="251671552" behindDoc="0" locked="0" layoutInCell="1" allowOverlap="1">
                  <wp:simplePos x="0" y="0"/>
                  <wp:positionH relativeFrom="column">
                    <wp:posOffset>257175</wp:posOffset>
                  </wp:positionH>
                  <wp:positionV relativeFrom="paragraph">
                    <wp:posOffset>467360</wp:posOffset>
                  </wp:positionV>
                  <wp:extent cx="3211830" cy="2814320"/>
                  <wp:effectExtent l="0" t="0" r="3810" b="5080"/>
                  <wp:wrapNone/>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16">
                            <a:clrChange>
                              <a:clrFrom>
                                <a:srgbClr val="FFFFFF">
                                  <a:alpha val="100000"/>
                                </a:srgbClr>
                              </a:clrFrom>
                              <a:clrTo>
                                <a:srgbClr val="FFFFFF">
                                  <a:alpha val="100000"/>
                                  <a:alpha val="0"/>
                                </a:srgbClr>
                              </a:clrTo>
                            </a:clrChange>
                          </a:blip>
                          <a:stretch>
                            <a:fillRect/>
                          </a:stretch>
                        </pic:blipFill>
                        <pic:spPr>
                          <a:xfrm>
                            <a:off x="0" y="0"/>
                            <a:ext cx="3211830" cy="2814320"/>
                          </a:xfrm>
                          <a:prstGeom prst="rect">
                            <a:avLst/>
                          </a:prstGeom>
                          <a:noFill/>
                          <a:ln>
                            <a:noFill/>
                          </a:ln>
                        </pic:spPr>
                      </pic:pic>
                    </a:graphicData>
                  </a:graphic>
                </wp:anchor>
              </w:drawing>
            </w:r>
            <w:r>
              <w:rPr>
                <w:rFonts w:hint="eastAsia" w:ascii="仿宋" w:hAnsi="仿宋" w:eastAsia="仿宋" w:cs="仿宋"/>
                <w:b/>
                <w:bCs/>
                <w:color w:val="auto"/>
                <w:sz w:val="28"/>
                <w:szCs w:val="28"/>
              </w:rPr>
              <w:t xml:space="preserve">作业内容 </w:t>
            </w:r>
          </w:p>
        </w:tc>
        <w:tc>
          <w:tcPr>
            <w:tcW w:w="3221" w:type="dxa"/>
            <w:tcBorders>
              <w:top w:val="single" w:color="auto" w:sz="4" w:space="0"/>
              <w:left w:val="single" w:color="auto" w:sz="4" w:space="0"/>
              <w:bottom w:val="single" w:color="auto" w:sz="4" w:space="0"/>
              <w:right w:val="single" w:color="auto" w:sz="4" w:space="0"/>
            </w:tcBorders>
            <w:vAlign w:val="center"/>
          </w:tcPr>
          <w:p w14:paraId="44183FD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作业分析与设计意图 </w:t>
            </w:r>
          </w:p>
        </w:tc>
        <w:tc>
          <w:tcPr>
            <w:tcW w:w="1481" w:type="dxa"/>
            <w:tcBorders>
              <w:top w:val="single" w:color="auto" w:sz="4" w:space="0"/>
              <w:left w:val="single" w:color="auto" w:sz="4" w:space="0"/>
              <w:bottom w:val="single" w:color="auto" w:sz="4" w:space="0"/>
              <w:right w:val="single" w:color="auto" w:sz="4" w:space="0"/>
            </w:tcBorders>
            <w:vAlign w:val="center"/>
          </w:tcPr>
          <w:p w14:paraId="38A7F4E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时 长</w:t>
            </w:r>
          </w:p>
        </w:tc>
      </w:tr>
      <w:tr w14:paraId="1697AB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01" w:hRule="atLeast"/>
        </w:trPr>
        <w:tc>
          <w:tcPr>
            <w:tcW w:w="1697" w:type="dxa"/>
            <w:tcBorders>
              <w:top w:val="single" w:color="auto" w:sz="4" w:space="0"/>
              <w:left w:val="single" w:color="auto" w:sz="4" w:space="0"/>
              <w:bottom w:val="single" w:color="auto" w:sz="4" w:space="0"/>
              <w:right w:val="single" w:color="auto" w:sz="4" w:space="0"/>
            </w:tcBorders>
            <w:vAlign w:val="center"/>
          </w:tcPr>
          <w:p w14:paraId="0E6736EF">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基础作业</w:t>
            </w:r>
          </w:p>
        </w:tc>
        <w:tc>
          <w:tcPr>
            <w:tcW w:w="7808" w:type="dxa"/>
            <w:tcBorders>
              <w:top w:val="single" w:color="auto" w:sz="4" w:space="0"/>
              <w:left w:val="single" w:color="auto" w:sz="4" w:space="0"/>
              <w:bottom w:val="single" w:color="auto" w:sz="4" w:space="0"/>
              <w:right w:val="single" w:color="auto" w:sz="4" w:space="0"/>
            </w:tcBorders>
            <w:vAlign w:val="top"/>
          </w:tcPr>
          <w:p w14:paraId="2387771F">
            <w:pPr>
              <w:keepNext w:val="0"/>
              <w:keepLines w:val="0"/>
              <w:pageBreakBefore w:val="0"/>
              <w:widowControl/>
              <w:numPr>
                <w:ilvl w:val="0"/>
                <w:numId w:val="0"/>
              </w:numPr>
              <w:tabs>
                <w:tab w:val="left" w:pos="1730"/>
              </w:tabs>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04132D46">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0E0C0F2A">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008A782A">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22DFE307">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1125908F">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1DEB8616">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0C0CCF2F">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7A938FBF">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0A8D589E">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528283FA">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tc>
        <w:tc>
          <w:tcPr>
            <w:tcW w:w="3221" w:type="dxa"/>
            <w:tcBorders>
              <w:top w:val="single" w:color="auto" w:sz="4" w:space="0"/>
              <w:left w:val="single" w:color="auto" w:sz="4" w:space="0"/>
              <w:bottom w:val="single" w:color="auto" w:sz="4" w:space="0"/>
              <w:right w:val="single" w:color="auto" w:sz="4" w:space="0"/>
            </w:tcBorders>
            <w:vAlign w:val="center"/>
          </w:tcPr>
          <w:p w14:paraId="73FEE061">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通过成语辨析，关联词语相关职业和运动积累”成语，了解成语的含义及用法，拓宽联想力及判断力。</w:t>
            </w:r>
          </w:p>
        </w:tc>
        <w:tc>
          <w:tcPr>
            <w:tcW w:w="1481" w:type="dxa"/>
            <w:tcBorders>
              <w:top w:val="single" w:color="auto" w:sz="4" w:space="0"/>
              <w:left w:val="single" w:color="auto" w:sz="4" w:space="0"/>
              <w:bottom w:val="single" w:color="auto" w:sz="4" w:space="0"/>
              <w:right w:val="single" w:color="auto" w:sz="4" w:space="0"/>
            </w:tcBorders>
            <w:vAlign w:val="center"/>
          </w:tcPr>
          <w:p w14:paraId="353185F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5分钟</w:t>
            </w:r>
          </w:p>
        </w:tc>
      </w:tr>
      <w:tr w14:paraId="030086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97" w:type="dxa"/>
            <w:tcBorders>
              <w:top w:val="single" w:color="auto" w:sz="4" w:space="0"/>
              <w:left w:val="single" w:color="auto" w:sz="4" w:space="0"/>
              <w:bottom w:val="single" w:color="auto" w:sz="4" w:space="0"/>
              <w:right w:val="single" w:color="auto" w:sz="4" w:space="0"/>
            </w:tcBorders>
            <w:vAlign w:val="center"/>
          </w:tcPr>
          <w:p w14:paraId="676FDC80">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rPr>
              <w:t>提升</w:t>
            </w:r>
            <w:r>
              <w:rPr>
                <w:rFonts w:hint="eastAsia" w:ascii="仿宋" w:hAnsi="仿宋" w:eastAsia="仿宋" w:cs="仿宋"/>
                <w:b/>
                <w:bCs/>
                <w:color w:val="auto"/>
                <w:sz w:val="28"/>
                <w:szCs w:val="28"/>
                <w:lang w:val="en-US" w:eastAsia="zh-CN"/>
              </w:rPr>
              <w:t>作业</w:t>
            </w:r>
          </w:p>
        </w:tc>
        <w:tc>
          <w:tcPr>
            <w:tcW w:w="7808" w:type="dxa"/>
            <w:tcBorders>
              <w:top w:val="single" w:color="auto" w:sz="4" w:space="0"/>
              <w:left w:val="single" w:color="auto" w:sz="4" w:space="0"/>
              <w:bottom w:val="single" w:color="auto" w:sz="4" w:space="0"/>
              <w:right w:val="single" w:color="auto" w:sz="4" w:space="0"/>
            </w:tcBorders>
          </w:tcPr>
          <w:p w14:paraId="45DBF4F3">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r>
              <w:drawing>
                <wp:anchor distT="0" distB="0" distL="114300" distR="114300" simplePos="0" relativeHeight="251672576" behindDoc="0" locked="0" layoutInCell="1" allowOverlap="1">
                  <wp:simplePos x="0" y="0"/>
                  <wp:positionH relativeFrom="column">
                    <wp:posOffset>561975</wp:posOffset>
                  </wp:positionH>
                  <wp:positionV relativeFrom="paragraph">
                    <wp:posOffset>5080</wp:posOffset>
                  </wp:positionV>
                  <wp:extent cx="3178810" cy="2265680"/>
                  <wp:effectExtent l="0" t="0" r="0" b="0"/>
                  <wp:wrapNone/>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17">
                            <a:clrChange>
                              <a:clrFrom>
                                <a:srgbClr val="FFFFFF">
                                  <a:alpha val="100000"/>
                                </a:srgbClr>
                              </a:clrFrom>
                              <a:clrTo>
                                <a:srgbClr val="FFFFFF">
                                  <a:alpha val="100000"/>
                                  <a:alpha val="0"/>
                                </a:srgbClr>
                              </a:clrTo>
                            </a:clrChange>
                          </a:blip>
                          <a:stretch>
                            <a:fillRect/>
                          </a:stretch>
                        </pic:blipFill>
                        <pic:spPr>
                          <a:xfrm>
                            <a:off x="0" y="0"/>
                            <a:ext cx="3178810" cy="2265680"/>
                          </a:xfrm>
                          <a:prstGeom prst="rect">
                            <a:avLst/>
                          </a:prstGeom>
                          <a:noFill/>
                          <a:ln>
                            <a:noFill/>
                          </a:ln>
                        </pic:spPr>
                      </pic:pic>
                    </a:graphicData>
                  </a:graphic>
                </wp:anchor>
              </w:drawing>
            </w:r>
          </w:p>
          <w:p w14:paraId="021D90BE">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60BD0DE2">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18477F01">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0D1B4D7A">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21DCA91A">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130C32EB">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38D7D7F9">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30913C97">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3E209CA9">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r>
              <w:drawing>
                <wp:anchor distT="0" distB="0" distL="114300" distR="114300" simplePos="0" relativeHeight="251674624" behindDoc="0" locked="0" layoutInCell="1" allowOverlap="1">
                  <wp:simplePos x="0" y="0"/>
                  <wp:positionH relativeFrom="column">
                    <wp:posOffset>190500</wp:posOffset>
                  </wp:positionH>
                  <wp:positionV relativeFrom="paragraph">
                    <wp:posOffset>17145</wp:posOffset>
                  </wp:positionV>
                  <wp:extent cx="3633470" cy="2789555"/>
                  <wp:effectExtent l="0" t="0" r="8890" b="146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3633470" cy="2789555"/>
                          </a:xfrm>
                          <a:prstGeom prst="rect">
                            <a:avLst/>
                          </a:prstGeom>
                          <a:noFill/>
                          <a:ln>
                            <a:noFill/>
                          </a:ln>
                        </pic:spPr>
                      </pic:pic>
                    </a:graphicData>
                  </a:graphic>
                </wp:anchor>
              </w:drawing>
            </w:r>
          </w:p>
          <w:p w14:paraId="61A094DA">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66C728D1">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489FF8C3">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5D1FB6B5">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66F42558">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45710048">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471DEF20">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4572B15C">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5B7A3C07">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14C66957">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tc>
        <w:tc>
          <w:tcPr>
            <w:tcW w:w="3221" w:type="dxa"/>
            <w:tcBorders>
              <w:top w:val="single" w:color="auto" w:sz="4" w:space="0"/>
              <w:left w:val="single" w:color="auto" w:sz="4" w:space="0"/>
              <w:bottom w:val="single" w:color="auto" w:sz="4" w:space="0"/>
              <w:right w:val="single" w:color="auto" w:sz="4" w:space="0"/>
            </w:tcBorders>
            <w:vAlign w:val="center"/>
          </w:tcPr>
          <w:p w14:paraId="3DEB402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p>
          <w:p w14:paraId="0021668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p>
          <w:p w14:paraId="2B5DD30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p>
          <w:p w14:paraId="5868363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在初步感知故事主要内容的基础上培养阅读能力及概括能力。</w:t>
            </w:r>
          </w:p>
          <w:p w14:paraId="47F12AA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p>
          <w:p w14:paraId="23D70D5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p>
          <w:p w14:paraId="2FCCA24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p>
          <w:p w14:paraId="6138F5A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p>
          <w:p w14:paraId="61A482A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p>
          <w:p w14:paraId="4AB0785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p>
          <w:p w14:paraId="1748D60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通过勾选读音掌握生字正确读音进一步掌握巩固字词。</w:t>
            </w:r>
          </w:p>
        </w:tc>
        <w:tc>
          <w:tcPr>
            <w:tcW w:w="1481" w:type="dxa"/>
            <w:tcBorders>
              <w:top w:val="single" w:color="auto" w:sz="4" w:space="0"/>
              <w:left w:val="single" w:color="auto" w:sz="4" w:space="0"/>
              <w:bottom w:val="single" w:color="auto" w:sz="4" w:space="0"/>
              <w:right w:val="single" w:color="auto" w:sz="4" w:space="0"/>
            </w:tcBorders>
            <w:vAlign w:val="center"/>
          </w:tcPr>
          <w:p w14:paraId="34615F5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p w14:paraId="1A3DA91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3F37B22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596702F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3B0BA57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506BBB6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221A212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116C971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69FC870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3818907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555A249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05990B7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4E000B7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1B83193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tc>
      </w:tr>
      <w:tr w14:paraId="053690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97" w:type="dxa"/>
            <w:tcBorders>
              <w:top w:val="single" w:color="auto" w:sz="4" w:space="0"/>
              <w:left w:val="single" w:color="auto" w:sz="4" w:space="0"/>
              <w:bottom w:val="single" w:color="auto" w:sz="4" w:space="0"/>
              <w:right w:val="single" w:color="auto" w:sz="4" w:space="0"/>
            </w:tcBorders>
            <w:vAlign w:val="center"/>
          </w:tcPr>
          <w:p w14:paraId="6B4DC393">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拓展作业</w:t>
            </w:r>
          </w:p>
        </w:tc>
        <w:tc>
          <w:tcPr>
            <w:tcW w:w="7808" w:type="dxa"/>
            <w:tcBorders>
              <w:top w:val="single" w:color="auto" w:sz="4" w:space="0"/>
              <w:left w:val="single" w:color="auto" w:sz="4" w:space="0"/>
              <w:bottom w:val="single" w:color="auto" w:sz="4" w:space="0"/>
              <w:right w:val="single" w:color="auto" w:sz="4" w:space="0"/>
            </w:tcBorders>
          </w:tcPr>
          <w:p w14:paraId="671017E2">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r>
              <w:drawing>
                <wp:anchor distT="0" distB="0" distL="114300" distR="114300" simplePos="0" relativeHeight="251673600" behindDoc="0" locked="0" layoutInCell="1" allowOverlap="1">
                  <wp:simplePos x="0" y="0"/>
                  <wp:positionH relativeFrom="column">
                    <wp:posOffset>333375</wp:posOffset>
                  </wp:positionH>
                  <wp:positionV relativeFrom="paragraph">
                    <wp:posOffset>187960</wp:posOffset>
                  </wp:positionV>
                  <wp:extent cx="3297555" cy="3010535"/>
                  <wp:effectExtent l="0" t="0" r="9525" b="6985"/>
                  <wp:wrapNone/>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19"/>
                          <a:stretch>
                            <a:fillRect/>
                          </a:stretch>
                        </pic:blipFill>
                        <pic:spPr>
                          <a:xfrm>
                            <a:off x="0" y="0"/>
                            <a:ext cx="3297555" cy="3010535"/>
                          </a:xfrm>
                          <a:prstGeom prst="rect">
                            <a:avLst/>
                          </a:prstGeom>
                          <a:noFill/>
                          <a:ln>
                            <a:noFill/>
                          </a:ln>
                        </pic:spPr>
                      </pic:pic>
                    </a:graphicData>
                  </a:graphic>
                </wp:anchor>
              </w:drawing>
            </w:r>
          </w:p>
          <w:p w14:paraId="1638D69A">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61D4C827">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63DA458D">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1F064FD4">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6CDC975B">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7B383F11">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6FA7776F">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7D7B5F3B">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6DC9D967">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1999B08B">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2F1A86D4">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3E873856">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tc>
        <w:tc>
          <w:tcPr>
            <w:tcW w:w="3221" w:type="dxa"/>
            <w:tcBorders>
              <w:top w:val="single" w:color="auto" w:sz="4" w:space="0"/>
              <w:left w:val="single" w:color="auto" w:sz="4" w:space="0"/>
              <w:bottom w:val="single" w:color="auto" w:sz="4" w:space="0"/>
              <w:right w:val="single" w:color="auto" w:sz="4" w:space="0"/>
            </w:tcBorders>
            <w:vAlign w:val="center"/>
          </w:tcPr>
          <w:p w14:paraId="2164308A">
            <w:pPr>
              <w:keepNext w:val="0"/>
              <w:keepLines w:val="0"/>
              <w:pageBreakBefore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梳理故事六要素，理清故事发展顺序，加深对故事的理解，培养信息提炼能力。</w:t>
            </w:r>
          </w:p>
        </w:tc>
        <w:tc>
          <w:tcPr>
            <w:tcW w:w="1481" w:type="dxa"/>
            <w:tcBorders>
              <w:top w:val="single" w:color="auto" w:sz="4" w:space="0"/>
              <w:left w:val="single" w:color="auto" w:sz="4" w:space="0"/>
              <w:bottom w:val="single" w:color="auto" w:sz="4" w:space="0"/>
              <w:right w:val="single" w:color="auto" w:sz="4" w:space="0"/>
            </w:tcBorders>
            <w:vAlign w:val="center"/>
          </w:tcPr>
          <w:p w14:paraId="722CB56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tc>
      </w:tr>
      <w:tr w14:paraId="596614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14207" w:type="dxa"/>
            <w:gridSpan w:val="4"/>
            <w:tcBorders>
              <w:top w:val="single" w:color="auto" w:sz="4" w:space="0"/>
              <w:left w:val="single" w:color="auto" w:sz="4" w:space="0"/>
              <w:bottom w:val="single" w:color="auto" w:sz="4" w:space="0"/>
            </w:tcBorders>
            <w:vAlign w:val="center"/>
          </w:tcPr>
          <w:p w14:paraId="04E07B2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《口语交际:讲历史人物故事》</w:t>
            </w:r>
          </w:p>
        </w:tc>
      </w:tr>
      <w:tr w14:paraId="30A90B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1697" w:type="dxa"/>
            <w:tcBorders>
              <w:top w:val="single" w:color="auto" w:sz="4" w:space="0"/>
              <w:left w:val="single" w:color="auto" w:sz="4" w:space="0"/>
              <w:bottom w:val="single" w:color="auto" w:sz="4" w:space="0"/>
              <w:right w:val="single" w:color="auto" w:sz="4" w:space="0"/>
            </w:tcBorders>
            <w:vAlign w:val="center"/>
          </w:tcPr>
          <w:p w14:paraId="47362B3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作业层次 </w:t>
            </w:r>
          </w:p>
        </w:tc>
        <w:tc>
          <w:tcPr>
            <w:tcW w:w="7808" w:type="dxa"/>
            <w:tcBorders>
              <w:top w:val="single" w:color="auto" w:sz="4" w:space="0"/>
              <w:left w:val="single" w:color="auto" w:sz="4" w:space="0"/>
              <w:bottom w:val="single" w:color="auto" w:sz="4" w:space="0"/>
              <w:right w:val="single" w:color="auto" w:sz="4" w:space="0"/>
            </w:tcBorders>
            <w:vAlign w:val="center"/>
          </w:tcPr>
          <w:p w14:paraId="39FE608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作业内容 </w:t>
            </w:r>
          </w:p>
        </w:tc>
        <w:tc>
          <w:tcPr>
            <w:tcW w:w="3221" w:type="dxa"/>
            <w:tcBorders>
              <w:top w:val="single" w:color="auto" w:sz="4" w:space="0"/>
              <w:left w:val="single" w:color="auto" w:sz="4" w:space="0"/>
              <w:bottom w:val="single" w:color="auto" w:sz="4" w:space="0"/>
              <w:right w:val="single" w:color="auto" w:sz="4" w:space="0"/>
            </w:tcBorders>
            <w:vAlign w:val="center"/>
          </w:tcPr>
          <w:p w14:paraId="62755CE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作业分析与设计意图 </w:t>
            </w:r>
          </w:p>
        </w:tc>
        <w:tc>
          <w:tcPr>
            <w:tcW w:w="1481" w:type="dxa"/>
            <w:tcBorders>
              <w:top w:val="single" w:color="auto" w:sz="4" w:space="0"/>
              <w:left w:val="single" w:color="auto" w:sz="4" w:space="0"/>
              <w:bottom w:val="single" w:color="auto" w:sz="4" w:space="0"/>
              <w:right w:val="single" w:color="auto" w:sz="4" w:space="0"/>
            </w:tcBorders>
            <w:vAlign w:val="center"/>
          </w:tcPr>
          <w:p w14:paraId="2EA0834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时 长</w:t>
            </w:r>
          </w:p>
        </w:tc>
      </w:tr>
      <w:tr w14:paraId="66D931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01" w:hRule="atLeast"/>
        </w:trPr>
        <w:tc>
          <w:tcPr>
            <w:tcW w:w="1697" w:type="dxa"/>
            <w:tcBorders>
              <w:top w:val="single" w:color="auto" w:sz="4" w:space="0"/>
              <w:left w:val="single" w:color="auto" w:sz="4" w:space="0"/>
              <w:bottom w:val="single" w:color="auto" w:sz="4" w:space="0"/>
              <w:right w:val="single" w:color="auto" w:sz="4" w:space="0"/>
            </w:tcBorders>
            <w:vAlign w:val="center"/>
          </w:tcPr>
          <w:p w14:paraId="04222153">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基础作业</w:t>
            </w:r>
          </w:p>
        </w:tc>
        <w:tc>
          <w:tcPr>
            <w:tcW w:w="7808" w:type="dxa"/>
            <w:tcBorders>
              <w:top w:val="single" w:color="auto" w:sz="4" w:space="0"/>
              <w:left w:val="single" w:color="auto" w:sz="4" w:space="0"/>
              <w:bottom w:val="single" w:color="auto" w:sz="4" w:space="0"/>
              <w:right w:val="single" w:color="auto" w:sz="4" w:space="0"/>
            </w:tcBorders>
            <w:vAlign w:val="top"/>
          </w:tcPr>
          <w:p w14:paraId="17BEA1D0">
            <w:pPr>
              <w:keepNext w:val="0"/>
              <w:keepLines w:val="0"/>
              <w:pageBreakBefore w:val="0"/>
              <w:widowControl/>
              <w:numPr>
                <w:ilvl w:val="0"/>
                <w:numId w:val="0"/>
              </w:numPr>
              <w:tabs>
                <w:tab w:val="left" w:pos="1730"/>
              </w:tabs>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r>
              <w:drawing>
                <wp:anchor distT="0" distB="0" distL="114300" distR="114300" simplePos="0" relativeHeight="251675648" behindDoc="0" locked="0" layoutInCell="1" allowOverlap="1">
                  <wp:simplePos x="0" y="0"/>
                  <wp:positionH relativeFrom="column">
                    <wp:posOffset>66675</wp:posOffset>
                  </wp:positionH>
                  <wp:positionV relativeFrom="paragraph">
                    <wp:posOffset>85725</wp:posOffset>
                  </wp:positionV>
                  <wp:extent cx="3174365" cy="2348230"/>
                  <wp:effectExtent l="0" t="0" r="10795" b="13970"/>
                  <wp:wrapNone/>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0">
                            <a:clrChange>
                              <a:clrFrom>
                                <a:srgbClr val="FFFFFF">
                                  <a:alpha val="100000"/>
                                </a:srgbClr>
                              </a:clrFrom>
                              <a:clrTo>
                                <a:srgbClr val="FFFFFF">
                                  <a:alpha val="100000"/>
                                  <a:alpha val="0"/>
                                </a:srgbClr>
                              </a:clrTo>
                            </a:clrChange>
                          </a:blip>
                          <a:stretch>
                            <a:fillRect/>
                          </a:stretch>
                        </pic:blipFill>
                        <pic:spPr>
                          <a:xfrm>
                            <a:off x="0" y="0"/>
                            <a:ext cx="3174365" cy="2348230"/>
                          </a:xfrm>
                          <a:prstGeom prst="rect">
                            <a:avLst/>
                          </a:prstGeom>
                          <a:noFill/>
                          <a:ln>
                            <a:noFill/>
                          </a:ln>
                        </pic:spPr>
                      </pic:pic>
                    </a:graphicData>
                  </a:graphic>
                </wp:anchor>
              </w:drawing>
            </w:r>
          </w:p>
          <w:p w14:paraId="5DBC0365">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65A2C677">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1FB657B1">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1AA337CB">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1D799094">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54864821">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0F80AB5B">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58AD1833">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1AA28B71">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r>
              <w:drawing>
                <wp:anchor distT="0" distB="0" distL="114300" distR="114300" simplePos="0" relativeHeight="251676672" behindDoc="0" locked="0" layoutInCell="1" allowOverlap="1">
                  <wp:simplePos x="0" y="0"/>
                  <wp:positionH relativeFrom="column">
                    <wp:posOffset>-38735</wp:posOffset>
                  </wp:positionH>
                  <wp:positionV relativeFrom="paragraph">
                    <wp:posOffset>10795</wp:posOffset>
                  </wp:positionV>
                  <wp:extent cx="3316605" cy="2752090"/>
                  <wp:effectExtent l="0" t="0" r="0" b="0"/>
                  <wp:wrapNone/>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21">
                            <a:clrChange>
                              <a:clrFrom>
                                <a:srgbClr val="FFFFFF">
                                  <a:alpha val="100000"/>
                                </a:srgbClr>
                              </a:clrFrom>
                              <a:clrTo>
                                <a:srgbClr val="FFFFFF">
                                  <a:alpha val="100000"/>
                                  <a:alpha val="0"/>
                                </a:srgbClr>
                              </a:clrTo>
                            </a:clrChange>
                          </a:blip>
                          <a:stretch>
                            <a:fillRect/>
                          </a:stretch>
                        </pic:blipFill>
                        <pic:spPr>
                          <a:xfrm>
                            <a:off x="0" y="0"/>
                            <a:ext cx="3316605" cy="2752090"/>
                          </a:xfrm>
                          <a:prstGeom prst="rect">
                            <a:avLst/>
                          </a:prstGeom>
                          <a:noFill/>
                          <a:ln>
                            <a:noFill/>
                          </a:ln>
                        </pic:spPr>
                      </pic:pic>
                    </a:graphicData>
                  </a:graphic>
                </wp:anchor>
              </w:drawing>
            </w:r>
          </w:p>
          <w:p w14:paraId="7ABF9B7C">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5BAAE435">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799402E9">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3192F598">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2467AEA2">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7B76BE3E">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78342052">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162BDB8A">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300A57A4">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21DF5776">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tc>
        <w:tc>
          <w:tcPr>
            <w:tcW w:w="3221" w:type="dxa"/>
            <w:tcBorders>
              <w:top w:val="single" w:color="auto" w:sz="4" w:space="0"/>
              <w:left w:val="single" w:color="auto" w:sz="4" w:space="0"/>
              <w:bottom w:val="single" w:color="auto" w:sz="4" w:space="0"/>
              <w:right w:val="single" w:color="auto" w:sz="4" w:space="0"/>
            </w:tcBorders>
            <w:vAlign w:val="center"/>
          </w:tcPr>
          <w:p w14:paraId="202C4336">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通过回顾单元故事，加深对课文内容的记忆，巩固所学内容。看图说</w:t>
            </w:r>
          </w:p>
          <w:p w14:paraId="473152F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话练习，培养观察能力及表达能力</w:t>
            </w:r>
          </w:p>
        </w:tc>
        <w:tc>
          <w:tcPr>
            <w:tcW w:w="1481" w:type="dxa"/>
            <w:tcBorders>
              <w:top w:val="single" w:color="auto" w:sz="4" w:space="0"/>
              <w:left w:val="single" w:color="auto" w:sz="4" w:space="0"/>
              <w:bottom w:val="single" w:color="auto" w:sz="4" w:space="0"/>
              <w:right w:val="single" w:color="auto" w:sz="4" w:space="0"/>
            </w:tcBorders>
            <w:vAlign w:val="center"/>
          </w:tcPr>
          <w:p w14:paraId="1CB9972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5分钟</w:t>
            </w:r>
          </w:p>
        </w:tc>
      </w:tr>
      <w:tr w14:paraId="6375B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97" w:type="dxa"/>
            <w:tcBorders>
              <w:top w:val="single" w:color="auto" w:sz="4" w:space="0"/>
              <w:left w:val="single" w:color="auto" w:sz="4" w:space="0"/>
              <w:bottom w:val="single" w:color="auto" w:sz="4" w:space="0"/>
              <w:right w:val="single" w:color="auto" w:sz="4" w:space="0"/>
            </w:tcBorders>
            <w:vAlign w:val="center"/>
          </w:tcPr>
          <w:p w14:paraId="49AB2D86">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rPr>
              <w:t>提升</w:t>
            </w:r>
            <w:r>
              <w:rPr>
                <w:rFonts w:hint="eastAsia" w:ascii="仿宋" w:hAnsi="仿宋" w:eastAsia="仿宋" w:cs="仿宋"/>
                <w:b/>
                <w:bCs/>
                <w:color w:val="auto"/>
                <w:sz w:val="28"/>
                <w:szCs w:val="28"/>
                <w:lang w:val="en-US" w:eastAsia="zh-CN"/>
              </w:rPr>
              <w:t>作业</w:t>
            </w:r>
          </w:p>
        </w:tc>
        <w:tc>
          <w:tcPr>
            <w:tcW w:w="7808" w:type="dxa"/>
            <w:tcBorders>
              <w:top w:val="single" w:color="auto" w:sz="4" w:space="0"/>
              <w:left w:val="single" w:color="auto" w:sz="4" w:space="0"/>
              <w:bottom w:val="single" w:color="auto" w:sz="4" w:space="0"/>
              <w:right w:val="single" w:color="auto" w:sz="4" w:space="0"/>
            </w:tcBorders>
          </w:tcPr>
          <w:p w14:paraId="56938F01">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r>
              <w:drawing>
                <wp:anchor distT="0" distB="0" distL="114300" distR="114300" simplePos="0" relativeHeight="251677696" behindDoc="0" locked="0" layoutInCell="1" allowOverlap="1">
                  <wp:simplePos x="0" y="0"/>
                  <wp:positionH relativeFrom="column">
                    <wp:posOffset>57150</wp:posOffset>
                  </wp:positionH>
                  <wp:positionV relativeFrom="paragraph">
                    <wp:posOffset>85090</wp:posOffset>
                  </wp:positionV>
                  <wp:extent cx="4231005" cy="3175000"/>
                  <wp:effectExtent l="0" t="0" r="5715" b="10160"/>
                  <wp:wrapNone/>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2"/>
                          <a:stretch>
                            <a:fillRect/>
                          </a:stretch>
                        </pic:blipFill>
                        <pic:spPr>
                          <a:xfrm>
                            <a:off x="0" y="0"/>
                            <a:ext cx="4231005" cy="3175000"/>
                          </a:xfrm>
                          <a:prstGeom prst="rect">
                            <a:avLst/>
                          </a:prstGeom>
                          <a:noFill/>
                          <a:ln>
                            <a:noFill/>
                          </a:ln>
                        </pic:spPr>
                      </pic:pic>
                    </a:graphicData>
                  </a:graphic>
                </wp:anchor>
              </w:drawing>
            </w:r>
          </w:p>
          <w:p w14:paraId="4243DFBB">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62683746">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4DE9464C">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0C41FC8E">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56CA2661">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4469F77A">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307525E4">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3EFCDB27">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10ECD808">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0CAD7683">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2ACC987A">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73C7BC3D">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6B8E13C4">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r>
              <w:drawing>
                <wp:anchor distT="0" distB="0" distL="114300" distR="114300" simplePos="0" relativeHeight="251678720" behindDoc="0" locked="0" layoutInCell="1" allowOverlap="1">
                  <wp:simplePos x="0" y="0"/>
                  <wp:positionH relativeFrom="column">
                    <wp:posOffset>190500</wp:posOffset>
                  </wp:positionH>
                  <wp:positionV relativeFrom="paragraph">
                    <wp:posOffset>95250</wp:posOffset>
                  </wp:positionV>
                  <wp:extent cx="3019425" cy="2661920"/>
                  <wp:effectExtent l="0" t="0" r="13335" b="5080"/>
                  <wp:wrapNone/>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3"/>
                          <a:stretch>
                            <a:fillRect/>
                          </a:stretch>
                        </pic:blipFill>
                        <pic:spPr>
                          <a:xfrm>
                            <a:off x="0" y="0"/>
                            <a:ext cx="3019425" cy="2661920"/>
                          </a:xfrm>
                          <a:prstGeom prst="rect">
                            <a:avLst/>
                          </a:prstGeom>
                          <a:noFill/>
                          <a:ln>
                            <a:noFill/>
                          </a:ln>
                        </pic:spPr>
                      </pic:pic>
                    </a:graphicData>
                  </a:graphic>
                </wp:anchor>
              </w:drawing>
            </w:r>
          </w:p>
          <w:p w14:paraId="2113445B">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68634367">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5DF92EDF">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7E53A213">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7F19F102">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3EA3994C">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2D0F5D0D">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351FE899">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13CDC50E">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73A74BF4">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tc>
        <w:tc>
          <w:tcPr>
            <w:tcW w:w="3221" w:type="dxa"/>
            <w:tcBorders>
              <w:top w:val="single" w:color="auto" w:sz="4" w:space="0"/>
              <w:left w:val="single" w:color="auto" w:sz="4" w:space="0"/>
              <w:bottom w:val="single" w:color="auto" w:sz="4" w:space="0"/>
              <w:right w:val="single" w:color="auto" w:sz="4" w:space="0"/>
            </w:tcBorders>
            <w:vAlign w:val="center"/>
          </w:tcPr>
          <w:p w14:paraId="2CD2A58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通过完成练习，让学</w:t>
            </w:r>
          </w:p>
          <w:p w14:paraId="3268B0E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生掌握讲故事的方法和技巧培养学生的逻辑思维能力及写作能力，锻炼概括能力</w:t>
            </w:r>
          </w:p>
          <w:p w14:paraId="39AE240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p>
          <w:p w14:paraId="75961DC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p>
          <w:p w14:paraId="163D766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p>
          <w:p w14:paraId="2B21B5E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p>
          <w:p w14:paraId="6DA4FE9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p>
          <w:p w14:paraId="060B93A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p>
          <w:p w14:paraId="2F9CF3D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p>
          <w:p w14:paraId="041E0A8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p>
          <w:p w14:paraId="556CBA1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p>
        </w:tc>
        <w:tc>
          <w:tcPr>
            <w:tcW w:w="1481" w:type="dxa"/>
            <w:tcBorders>
              <w:top w:val="single" w:color="auto" w:sz="4" w:space="0"/>
              <w:left w:val="single" w:color="auto" w:sz="4" w:space="0"/>
              <w:bottom w:val="single" w:color="auto" w:sz="4" w:space="0"/>
              <w:right w:val="single" w:color="auto" w:sz="4" w:space="0"/>
            </w:tcBorders>
            <w:vAlign w:val="center"/>
          </w:tcPr>
          <w:p w14:paraId="16526C8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p w14:paraId="17A290A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4DDC265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451E545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356338F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1A4C973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2E7893D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24A3246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52B3550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2C79F2F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25D8B1CC">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8"/>
                <w:szCs w:val="28"/>
                <w:lang w:val="en-US" w:eastAsia="zh-CN"/>
              </w:rPr>
            </w:pPr>
          </w:p>
          <w:p w14:paraId="18354C4D">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8"/>
                <w:szCs w:val="28"/>
                <w:lang w:val="en-US" w:eastAsia="zh-CN"/>
              </w:rPr>
            </w:pPr>
          </w:p>
          <w:p w14:paraId="0F2989E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tc>
      </w:tr>
      <w:tr w14:paraId="0C9C2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97" w:type="dxa"/>
            <w:tcBorders>
              <w:top w:val="single" w:color="auto" w:sz="4" w:space="0"/>
              <w:left w:val="single" w:color="auto" w:sz="4" w:space="0"/>
              <w:bottom w:val="single" w:color="auto" w:sz="4" w:space="0"/>
              <w:right w:val="single" w:color="auto" w:sz="4" w:space="0"/>
            </w:tcBorders>
            <w:vAlign w:val="center"/>
          </w:tcPr>
          <w:p w14:paraId="293DC466">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拓展作业</w:t>
            </w:r>
          </w:p>
        </w:tc>
        <w:tc>
          <w:tcPr>
            <w:tcW w:w="7808" w:type="dxa"/>
            <w:tcBorders>
              <w:top w:val="single" w:color="auto" w:sz="4" w:space="0"/>
              <w:left w:val="single" w:color="auto" w:sz="4" w:space="0"/>
              <w:bottom w:val="single" w:color="auto" w:sz="4" w:space="0"/>
              <w:right w:val="single" w:color="auto" w:sz="4" w:space="0"/>
            </w:tcBorders>
          </w:tcPr>
          <w:p w14:paraId="2BCB84A4">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r>
              <w:drawing>
                <wp:anchor distT="0" distB="0" distL="114300" distR="114300" simplePos="0" relativeHeight="251679744" behindDoc="0" locked="0" layoutInCell="1" allowOverlap="1">
                  <wp:simplePos x="0" y="0"/>
                  <wp:positionH relativeFrom="column">
                    <wp:posOffset>95250</wp:posOffset>
                  </wp:positionH>
                  <wp:positionV relativeFrom="paragraph">
                    <wp:posOffset>-22860</wp:posOffset>
                  </wp:positionV>
                  <wp:extent cx="3656965" cy="3228975"/>
                  <wp:effectExtent l="0" t="0" r="635" b="0"/>
                  <wp:wrapNone/>
                  <wp:docPr id="24" name="图片 7"/>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188723937&quot;,&quot;origin&quot;:0,&quot;type&quot;:&quot;pictures&quot;,&quot;user&quot;:&quot;1384216917&quot;}"/>
                        </s:tag>
                      </a:ext>
                    </a:extLst>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4">
                            <a:clrChange>
                              <a:clrFrom>
                                <a:srgbClr val="FFFFFF">
                                  <a:alpha val="100000"/>
                                </a:srgbClr>
                              </a:clrFrom>
                              <a:clrTo>
                                <a:srgbClr val="FFFFFF">
                                  <a:alpha val="100000"/>
                                  <a:alpha val="0"/>
                                </a:srgbClr>
                              </a:clrTo>
                            </a:clrChange>
                          </a:blip>
                          <a:stretch>
                            <a:fillRect/>
                          </a:stretch>
                        </pic:blipFill>
                        <pic:spPr>
                          <a:xfrm>
                            <a:off x="0" y="0"/>
                            <a:ext cx="3656965" cy="3228975"/>
                          </a:xfrm>
                          <a:prstGeom prst="rect">
                            <a:avLst/>
                          </a:prstGeom>
                          <a:noFill/>
                          <a:ln>
                            <a:noFill/>
                          </a:ln>
                        </pic:spPr>
                      </pic:pic>
                    </a:graphicData>
                  </a:graphic>
                </wp:anchor>
              </w:drawing>
            </w:r>
          </w:p>
          <w:p w14:paraId="4555BB21">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653B81B5">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0C8E7632">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18D59AF7">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563F5FC9">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66903B07">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5AABE452">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0F344158">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6842A4D9">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3EEE7228">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59AD5744">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26A12119">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tc>
        <w:tc>
          <w:tcPr>
            <w:tcW w:w="3221" w:type="dxa"/>
            <w:tcBorders>
              <w:top w:val="single" w:color="auto" w:sz="4" w:space="0"/>
              <w:left w:val="single" w:color="auto" w:sz="4" w:space="0"/>
              <w:bottom w:val="single" w:color="auto" w:sz="4" w:space="0"/>
              <w:right w:val="single" w:color="auto" w:sz="4" w:space="0"/>
            </w:tcBorders>
            <w:vAlign w:val="center"/>
          </w:tcPr>
          <w:p w14:paraId="76DB9231">
            <w:pPr>
              <w:keepNext w:val="0"/>
              <w:keepLines w:val="0"/>
              <w:pageBreakBefore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搜集人物资料，拓展知识，提升信息整理能力，激发学生主动学习的兴趣。</w:t>
            </w:r>
          </w:p>
        </w:tc>
        <w:tc>
          <w:tcPr>
            <w:tcW w:w="1481" w:type="dxa"/>
            <w:tcBorders>
              <w:top w:val="single" w:color="auto" w:sz="4" w:space="0"/>
              <w:left w:val="single" w:color="auto" w:sz="4" w:space="0"/>
              <w:bottom w:val="single" w:color="auto" w:sz="4" w:space="0"/>
              <w:right w:val="single" w:color="auto" w:sz="4" w:space="0"/>
            </w:tcBorders>
            <w:vAlign w:val="center"/>
          </w:tcPr>
          <w:p w14:paraId="11BAF4F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tc>
      </w:tr>
    </w:tbl>
    <w:p w14:paraId="077A6238">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28"/>
          <w:szCs w:val="28"/>
          <w:lang w:val="en-US" w:eastAsia="zh-CN"/>
        </w:rPr>
      </w:pPr>
    </w:p>
    <w:p w14:paraId="79067A1E">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28"/>
          <w:szCs w:val="28"/>
          <w:lang w:val="en-US" w:eastAsia="zh-CN"/>
        </w:rPr>
      </w:pPr>
    </w:p>
    <w:p w14:paraId="455D68BA">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28"/>
          <w:szCs w:val="28"/>
          <w:lang w:val="en-US" w:eastAsia="zh-CN"/>
        </w:rPr>
      </w:pPr>
    </w:p>
    <w:p w14:paraId="254882ED">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28"/>
          <w:szCs w:val="28"/>
          <w:lang w:val="en-US" w:eastAsia="zh-CN"/>
        </w:rPr>
      </w:pPr>
    </w:p>
    <w:p w14:paraId="7C9297B4">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28"/>
          <w:szCs w:val="28"/>
          <w:lang w:val="en-US" w:eastAsia="zh-CN"/>
        </w:rPr>
      </w:pPr>
    </w:p>
    <w:p w14:paraId="65FC15FC">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28"/>
          <w:szCs w:val="28"/>
          <w:lang w:val="en-US" w:eastAsia="zh-CN"/>
        </w:rPr>
      </w:pPr>
    </w:p>
    <w:p w14:paraId="429A2928">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28"/>
          <w:szCs w:val="28"/>
          <w:lang w:val="en-US" w:eastAsia="zh-CN"/>
        </w:rPr>
      </w:pPr>
    </w:p>
    <w:tbl>
      <w:tblPr>
        <w:tblStyle w:val="4"/>
        <w:tblW w:w="14207" w:type="dxa"/>
        <w:tblInd w:w="28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97"/>
        <w:gridCol w:w="7808"/>
        <w:gridCol w:w="3221"/>
        <w:gridCol w:w="1481"/>
      </w:tblGrid>
      <w:tr w14:paraId="1C3A9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14207" w:type="dxa"/>
            <w:gridSpan w:val="4"/>
            <w:tcBorders>
              <w:top w:val="single" w:color="auto" w:sz="4" w:space="0"/>
              <w:left w:val="single" w:color="auto" w:sz="4" w:space="0"/>
              <w:bottom w:val="single" w:color="auto" w:sz="4" w:space="0"/>
            </w:tcBorders>
            <w:vAlign w:val="center"/>
          </w:tcPr>
          <w:p w14:paraId="7AD7843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《语文园地》</w:t>
            </w:r>
          </w:p>
        </w:tc>
      </w:tr>
      <w:tr w14:paraId="20A61D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1697" w:type="dxa"/>
            <w:tcBorders>
              <w:top w:val="single" w:color="auto" w:sz="4" w:space="0"/>
              <w:left w:val="single" w:color="auto" w:sz="4" w:space="0"/>
              <w:bottom w:val="single" w:color="auto" w:sz="4" w:space="0"/>
              <w:right w:val="single" w:color="auto" w:sz="4" w:space="0"/>
            </w:tcBorders>
            <w:vAlign w:val="center"/>
          </w:tcPr>
          <w:p w14:paraId="4296BD4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作业层次 </w:t>
            </w:r>
          </w:p>
        </w:tc>
        <w:tc>
          <w:tcPr>
            <w:tcW w:w="7808" w:type="dxa"/>
            <w:tcBorders>
              <w:top w:val="single" w:color="auto" w:sz="4" w:space="0"/>
              <w:left w:val="single" w:color="auto" w:sz="4" w:space="0"/>
              <w:bottom w:val="single" w:color="auto" w:sz="4" w:space="0"/>
              <w:right w:val="single" w:color="auto" w:sz="4" w:space="0"/>
            </w:tcBorders>
            <w:vAlign w:val="center"/>
          </w:tcPr>
          <w:p w14:paraId="53C733F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drawing>
                <wp:anchor distT="0" distB="0" distL="114300" distR="114300" simplePos="0" relativeHeight="251680768" behindDoc="0" locked="0" layoutInCell="1" allowOverlap="1">
                  <wp:simplePos x="0" y="0"/>
                  <wp:positionH relativeFrom="column">
                    <wp:posOffset>38100</wp:posOffset>
                  </wp:positionH>
                  <wp:positionV relativeFrom="paragraph">
                    <wp:posOffset>357505</wp:posOffset>
                  </wp:positionV>
                  <wp:extent cx="3228975" cy="2819400"/>
                  <wp:effectExtent l="0" t="0" r="1905" b="0"/>
                  <wp:wrapNone/>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25">
                            <a:clrChange>
                              <a:clrFrom>
                                <a:srgbClr val="FFFFFF">
                                  <a:alpha val="100000"/>
                                </a:srgbClr>
                              </a:clrFrom>
                              <a:clrTo>
                                <a:srgbClr val="FFFFFF">
                                  <a:alpha val="100000"/>
                                  <a:alpha val="0"/>
                                </a:srgbClr>
                              </a:clrTo>
                            </a:clrChange>
                          </a:blip>
                          <a:stretch>
                            <a:fillRect/>
                          </a:stretch>
                        </pic:blipFill>
                        <pic:spPr>
                          <a:xfrm>
                            <a:off x="0" y="0"/>
                            <a:ext cx="3228975" cy="2819400"/>
                          </a:xfrm>
                          <a:prstGeom prst="rect">
                            <a:avLst/>
                          </a:prstGeom>
                          <a:noFill/>
                          <a:ln>
                            <a:noFill/>
                          </a:ln>
                        </pic:spPr>
                      </pic:pic>
                    </a:graphicData>
                  </a:graphic>
                </wp:anchor>
              </w:drawing>
            </w:r>
            <w:r>
              <w:rPr>
                <w:rFonts w:hint="eastAsia" w:ascii="仿宋" w:hAnsi="仿宋" w:eastAsia="仿宋" w:cs="仿宋"/>
                <w:b/>
                <w:bCs/>
                <w:color w:val="auto"/>
                <w:sz w:val="28"/>
                <w:szCs w:val="28"/>
              </w:rPr>
              <w:t xml:space="preserve">作业内容 </w:t>
            </w:r>
          </w:p>
        </w:tc>
        <w:tc>
          <w:tcPr>
            <w:tcW w:w="3221" w:type="dxa"/>
            <w:tcBorders>
              <w:top w:val="single" w:color="auto" w:sz="4" w:space="0"/>
              <w:left w:val="single" w:color="auto" w:sz="4" w:space="0"/>
              <w:bottom w:val="single" w:color="auto" w:sz="4" w:space="0"/>
              <w:right w:val="single" w:color="auto" w:sz="4" w:space="0"/>
            </w:tcBorders>
            <w:vAlign w:val="center"/>
          </w:tcPr>
          <w:p w14:paraId="3716680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作业分析与设计意图 </w:t>
            </w:r>
          </w:p>
        </w:tc>
        <w:tc>
          <w:tcPr>
            <w:tcW w:w="1481" w:type="dxa"/>
            <w:tcBorders>
              <w:top w:val="single" w:color="auto" w:sz="4" w:space="0"/>
              <w:left w:val="single" w:color="auto" w:sz="4" w:space="0"/>
              <w:bottom w:val="single" w:color="auto" w:sz="4" w:space="0"/>
              <w:right w:val="single" w:color="auto" w:sz="4" w:space="0"/>
            </w:tcBorders>
            <w:vAlign w:val="center"/>
          </w:tcPr>
          <w:p w14:paraId="300A519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时 长</w:t>
            </w:r>
          </w:p>
        </w:tc>
      </w:tr>
      <w:tr w14:paraId="41989F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01" w:hRule="atLeast"/>
        </w:trPr>
        <w:tc>
          <w:tcPr>
            <w:tcW w:w="1697" w:type="dxa"/>
            <w:tcBorders>
              <w:top w:val="single" w:color="auto" w:sz="4" w:space="0"/>
              <w:left w:val="single" w:color="auto" w:sz="4" w:space="0"/>
              <w:bottom w:val="single" w:color="auto" w:sz="4" w:space="0"/>
              <w:right w:val="single" w:color="auto" w:sz="4" w:space="0"/>
            </w:tcBorders>
            <w:vAlign w:val="center"/>
          </w:tcPr>
          <w:p w14:paraId="06DC0BD2">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基础作业</w:t>
            </w:r>
          </w:p>
        </w:tc>
        <w:tc>
          <w:tcPr>
            <w:tcW w:w="7808" w:type="dxa"/>
            <w:tcBorders>
              <w:top w:val="single" w:color="auto" w:sz="4" w:space="0"/>
              <w:left w:val="single" w:color="auto" w:sz="4" w:space="0"/>
              <w:bottom w:val="single" w:color="auto" w:sz="4" w:space="0"/>
              <w:right w:val="single" w:color="auto" w:sz="4" w:space="0"/>
            </w:tcBorders>
            <w:vAlign w:val="top"/>
          </w:tcPr>
          <w:p w14:paraId="0FF1D821">
            <w:pPr>
              <w:keepNext w:val="0"/>
              <w:keepLines w:val="0"/>
              <w:pageBreakBefore w:val="0"/>
              <w:widowControl/>
              <w:numPr>
                <w:ilvl w:val="0"/>
                <w:numId w:val="0"/>
              </w:numPr>
              <w:tabs>
                <w:tab w:val="left" w:pos="1730"/>
              </w:tabs>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422ABED6">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04E78BEB">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133F7633">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3A7CFA31">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0F3B7C2B">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3A44F142">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55AB556C">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6E9E9B91">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6E3B8D32">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p w14:paraId="54839F32">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both"/>
              <w:textAlignment w:val="auto"/>
              <w:rPr>
                <w:rFonts w:hint="default" w:ascii="仿宋" w:hAnsi="仿宋" w:eastAsia="仿宋" w:cs="仿宋"/>
                <w:color w:val="auto"/>
                <w:sz w:val="32"/>
                <w:szCs w:val="32"/>
                <w:u w:val="none"/>
                <w:lang w:val="en-US" w:eastAsia="zh-CN"/>
              </w:rPr>
            </w:pPr>
          </w:p>
        </w:tc>
        <w:tc>
          <w:tcPr>
            <w:tcW w:w="3221" w:type="dxa"/>
            <w:tcBorders>
              <w:top w:val="single" w:color="auto" w:sz="4" w:space="0"/>
              <w:left w:val="single" w:color="auto" w:sz="4" w:space="0"/>
              <w:bottom w:val="single" w:color="auto" w:sz="4" w:space="0"/>
              <w:right w:val="single" w:color="auto" w:sz="4" w:space="0"/>
            </w:tcBorders>
            <w:vAlign w:val="center"/>
          </w:tcPr>
          <w:p w14:paraId="5E1782C8">
            <w:pPr>
              <w:keepNext w:val="0"/>
              <w:keepLines w:val="0"/>
              <w:pageBreakBefore w:val="0"/>
              <w:widowControl/>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通过填空的方式，让学生整体回顾单元课文内容，总结课文的特点和蕴含的道理</w:t>
            </w:r>
            <w:r>
              <w:rPr>
                <w:rFonts w:hint="eastAsia" w:ascii="仿宋" w:hAnsi="仿宋" w:eastAsia="仿宋" w:cs="仿宋"/>
                <w:color w:val="auto"/>
                <w:sz w:val="28"/>
                <w:szCs w:val="28"/>
                <w:lang w:eastAsia="zh-CN"/>
              </w:rPr>
              <w:t>。</w:t>
            </w:r>
          </w:p>
        </w:tc>
        <w:tc>
          <w:tcPr>
            <w:tcW w:w="1481" w:type="dxa"/>
            <w:tcBorders>
              <w:top w:val="single" w:color="auto" w:sz="4" w:space="0"/>
              <w:left w:val="single" w:color="auto" w:sz="4" w:space="0"/>
              <w:bottom w:val="single" w:color="auto" w:sz="4" w:space="0"/>
              <w:right w:val="single" w:color="auto" w:sz="4" w:space="0"/>
            </w:tcBorders>
            <w:vAlign w:val="center"/>
          </w:tcPr>
          <w:p w14:paraId="3B0A076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tc>
      </w:tr>
      <w:tr w14:paraId="146E1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97" w:type="dxa"/>
            <w:tcBorders>
              <w:top w:val="single" w:color="auto" w:sz="4" w:space="0"/>
              <w:left w:val="single" w:color="auto" w:sz="4" w:space="0"/>
              <w:bottom w:val="single" w:color="auto" w:sz="4" w:space="0"/>
              <w:right w:val="single" w:color="auto" w:sz="4" w:space="0"/>
            </w:tcBorders>
            <w:vAlign w:val="center"/>
          </w:tcPr>
          <w:p w14:paraId="11964540">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rPr>
              <w:t>提升</w:t>
            </w:r>
            <w:r>
              <w:rPr>
                <w:rFonts w:hint="eastAsia" w:ascii="仿宋" w:hAnsi="仿宋" w:eastAsia="仿宋" w:cs="仿宋"/>
                <w:b/>
                <w:bCs/>
                <w:color w:val="auto"/>
                <w:sz w:val="28"/>
                <w:szCs w:val="28"/>
                <w:lang w:val="en-US" w:eastAsia="zh-CN"/>
              </w:rPr>
              <w:t>作业</w:t>
            </w:r>
          </w:p>
        </w:tc>
        <w:tc>
          <w:tcPr>
            <w:tcW w:w="7808" w:type="dxa"/>
            <w:tcBorders>
              <w:top w:val="single" w:color="auto" w:sz="4" w:space="0"/>
              <w:left w:val="single" w:color="auto" w:sz="4" w:space="0"/>
              <w:bottom w:val="single" w:color="auto" w:sz="4" w:space="0"/>
              <w:right w:val="single" w:color="auto" w:sz="4" w:space="0"/>
            </w:tcBorders>
          </w:tcPr>
          <w:p w14:paraId="52803E69">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r>
              <w:drawing>
                <wp:anchor distT="0" distB="0" distL="114300" distR="114300" simplePos="0" relativeHeight="251681792" behindDoc="0" locked="0" layoutInCell="1" allowOverlap="1">
                  <wp:simplePos x="0" y="0"/>
                  <wp:positionH relativeFrom="column">
                    <wp:posOffset>28575</wp:posOffset>
                  </wp:positionH>
                  <wp:positionV relativeFrom="paragraph">
                    <wp:posOffset>18415</wp:posOffset>
                  </wp:positionV>
                  <wp:extent cx="3696970" cy="2194560"/>
                  <wp:effectExtent l="0" t="0" r="6350" b="0"/>
                  <wp:wrapNone/>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26"/>
                          <a:stretch>
                            <a:fillRect/>
                          </a:stretch>
                        </pic:blipFill>
                        <pic:spPr>
                          <a:xfrm>
                            <a:off x="0" y="0"/>
                            <a:ext cx="3696970" cy="2194560"/>
                          </a:xfrm>
                          <a:prstGeom prst="rect">
                            <a:avLst/>
                          </a:prstGeom>
                          <a:noFill/>
                          <a:ln>
                            <a:noFill/>
                          </a:ln>
                        </pic:spPr>
                      </pic:pic>
                    </a:graphicData>
                  </a:graphic>
                </wp:anchor>
              </w:drawing>
            </w:r>
          </w:p>
          <w:p w14:paraId="3BFC95B2">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51CAFFA7">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3DC9F0AC">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0B7E5BB4">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6683603D">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0BBC275E">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558A8078">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7F21FB1F">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340E025A">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r>
              <w:drawing>
                <wp:anchor distT="0" distB="0" distL="114300" distR="114300" simplePos="0" relativeHeight="251683840" behindDoc="0" locked="0" layoutInCell="1" allowOverlap="1">
                  <wp:simplePos x="0" y="0"/>
                  <wp:positionH relativeFrom="column">
                    <wp:posOffset>838200</wp:posOffset>
                  </wp:positionH>
                  <wp:positionV relativeFrom="paragraph">
                    <wp:posOffset>60960</wp:posOffset>
                  </wp:positionV>
                  <wp:extent cx="3030220" cy="2714625"/>
                  <wp:effectExtent l="0" t="0" r="2540" b="13335"/>
                  <wp:wrapNone/>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27"/>
                          <a:stretch>
                            <a:fillRect/>
                          </a:stretch>
                        </pic:blipFill>
                        <pic:spPr>
                          <a:xfrm>
                            <a:off x="0" y="0"/>
                            <a:ext cx="3030220" cy="2714625"/>
                          </a:xfrm>
                          <a:prstGeom prst="rect">
                            <a:avLst/>
                          </a:prstGeom>
                          <a:noFill/>
                          <a:ln>
                            <a:noFill/>
                          </a:ln>
                        </pic:spPr>
                      </pic:pic>
                    </a:graphicData>
                  </a:graphic>
                </wp:anchor>
              </w:drawing>
            </w:r>
          </w:p>
          <w:p w14:paraId="0EEAEA7D">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5B1DAB5F">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2B5B5045">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085CDE8F">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73739547">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744AF7C8">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15294627">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1A17B251">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31A89AE9">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5272FCE7">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tc>
        <w:tc>
          <w:tcPr>
            <w:tcW w:w="3221" w:type="dxa"/>
            <w:tcBorders>
              <w:top w:val="single" w:color="auto" w:sz="4" w:space="0"/>
              <w:left w:val="single" w:color="auto" w:sz="4" w:space="0"/>
              <w:bottom w:val="single" w:color="auto" w:sz="4" w:space="0"/>
              <w:right w:val="single" w:color="auto" w:sz="4" w:space="0"/>
            </w:tcBorders>
            <w:vAlign w:val="center"/>
          </w:tcPr>
          <w:p w14:paraId="48227C2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巩固本单元识字加油站，正确书写生字，夯实字词基础。</w:t>
            </w:r>
          </w:p>
          <w:p w14:paraId="1DA96DD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p>
          <w:p w14:paraId="4D1B7C2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p>
          <w:p w14:paraId="55343BB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p>
          <w:p w14:paraId="771C745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p>
          <w:p w14:paraId="12CCFA9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p>
          <w:p w14:paraId="3A188BC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p>
          <w:p w14:paraId="7C55D50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p>
          <w:p w14:paraId="00E68E3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p>
          <w:p w14:paraId="08A21BC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长话短说，改写句子，让学生学会全体简化句学生子结构提升语言表达的简洁性。</w:t>
            </w:r>
          </w:p>
        </w:tc>
        <w:tc>
          <w:tcPr>
            <w:tcW w:w="1481" w:type="dxa"/>
            <w:tcBorders>
              <w:top w:val="single" w:color="auto" w:sz="4" w:space="0"/>
              <w:left w:val="single" w:color="auto" w:sz="4" w:space="0"/>
              <w:bottom w:val="single" w:color="auto" w:sz="4" w:space="0"/>
              <w:right w:val="single" w:color="auto" w:sz="4" w:space="0"/>
            </w:tcBorders>
            <w:vAlign w:val="center"/>
          </w:tcPr>
          <w:p w14:paraId="3720173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07F766A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16DD6B3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6CB0051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p w14:paraId="7D89D74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314F29F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4FA0AE3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2484F62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50C1EDA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24DBAD1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p>
          <w:p w14:paraId="1D3EAEF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p>
          <w:p w14:paraId="0334AF7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p>
          <w:p w14:paraId="4D17D52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tc>
      </w:tr>
      <w:tr w14:paraId="671402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97" w:type="dxa"/>
            <w:tcBorders>
              <w:top w:val="single" w:color="auto" w:sz="4" w:space="0"/>
              <w:left w:val="single" w:color="auto" w:sz="4" w:space="0"/>
              <w:bottom w:val="single" w:color="auto" w:sz="4" w:space="0"/>
              <w:right w:val="single" w:color="auto" w:sz="4" w:space="0"/>
            </w:tcBorders>
            <w:vAlign w:val="center"/>
          </w:tcPr>
          <w:p w14:paraId="1A9ECF5F">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拓展作业</w:t>
            </w:r>
          </w:p>
        </w:tc>
        <w:tc>
          <w:tcPr>
            <w:tcW w:w="7808" w:type="dxa"/>
            <w:tcBorders>
              <w:top w:val="single" w:color="auto" w:sz="4" w:space="0"/>
              <w:left w:val="single" w:color="auto" w:sz="4" w:space="0"/>
              <w:bottom w:val="single" w:color="auto" w:sz="4" w:space="0"/>
              <w:right w:val="single" w:color="auto" w:sz="4" w:space="0"/>
            </w:tcBorders>
          </w:tcPr>
          <w:p w14:paraId="60661B8A">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r>
              <w:drawing>
                <wp:anchor distT="0" distB="0" distL="114300" distR="114300" simplePos="0" relativeHeight="251682816" behindDoc="0" locked="0" layoutInCell="1" allowOverlap="1">
                  <wp:simplePos x="0" y="0"/>
                  <wp:positionH relativeFrom="column">
                    <wp:posOffset>200025</wp:posOffset>
                  </wp:positionH>
                  <wp:positionV relativeFrom="paragraph">
                    <wp:posOffset>51435</wp:posOffset>
                  </wp:positionV>
                  <wp:extent cx="2752090" cy="2762885"/>
                  <wp:effectExtent l="0" t="0" r="6350" b="10795"/>
                  <wp:wrapNone/>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28">
                            <a:clrChange>
                              <a:clrFrom>
                                <a:srgbClr val="FFFFFF">
                                  <a:alpha val="100000"/>
                                </a:srgbClr>
                              </a:clrFrom>
                              <a:clrTo>
                                <a:srgbClr val="FFFFFF">
                                  <a:alpha val="100000"/>
                                  <a:alpha val="0"/>
                                </a:srgbClr>
                              </a:clrTo>
                            </a:clrChange>
                          </a:blip>
                          <a:stretch>
                            <a:fillRect/>
                          </a:stretch>
                        </pic:blipFill>
                        <pic:spPr>
                          <a:xfrm>
                            <a:off x="0" y="0"/>
                            <a:ext cx="2752090" cy="2762885"/>
                          </a:xfrm>
                          <a:prstGeom prst="rect">
                            <a:avLst/>
                          </a:prstGeom>
                          <a:noFill/>
                          <a:ln>
                            <a:noFill/>
                          </a:ln>
                        </pic:spPr>
                      </pic:pic>
                    </a:graphicData>
                  </a:graphic>
                </wp:anchor>
              </w:drawing>
            </w:r>
          </w:p>
          <w:p w14:paraId="7B4AB0C1">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0DF7F656">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0EE7CF3B">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635814E8">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4267FE2E">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14F356EE">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6A92E6BE">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6FCEFF7F">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1A236B00">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p w14:paraId="4C0C97F7">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仿宋" w:hAnsi="仿宋" w:eastAsia="仿宋" w:cs="仿宋"/>
                <w:bCs/>
                <w:color w:val="auto"/>
                <w:sz w:val="28"/>
                <w:szCs w:val="28"/>
                <w:lang w:val="en-US" w:eastAsia="zh-CN"/>
              </w:rPr>
            </w:pPr>
          </w:p>
        </w:tc>
        <w:tc>
          <w:tcPr>
            <w:tcW w:w="3221" w:type="dxa"/>
            <w:tcBorders>
              <w:top w:val="single" w:color="auto" w:sz="4" w:space="0"/>
              <w:left w:val="single" w:color="auto" w:sz="4" w:space="0"/>
              <w:bottom w:val="single" w:color="auto" w:sz="4" w:space="0"/>
              <w:right w:val="single" w:color="auto" w:sz="4" w:space="0"/>
            </w:tcBorders>
            <w:vAlign w:val="center"/>
          </w:tcPr>
          <w:p w14:paraId="595C49B3">
            <w:pPr>
              <w:keepNext w:val="0"/>
              <w:keepLines w:val="0"/>
              <w:pageBreakBefore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收集词语并制作卡片，积累描写人物精神风貌的词汇，提高学生词语积累量及语言表达能力。</w:t>
            </w:r>
          </w:p>
        </w:tc>
        <w:tc>
          <w:tcPr>
            <w:tcW w:w="1481" w:type="dxa"/>
            <w:tcBorders>
              <w:top w:val="single" w:color="auto" w:sz="4" w:space="0"/>
              <w:left w:val="single" w:color="auto" w:sz="4" w:space="0"/>
              <w:bottom w:val="single" w:color="auto" w:sz="4" w:space="0"/>
              <w:right w:val="single" w:color="auto" w:sz="4" w:space="0"/>
            </w:tcBorders>
            <w:vAlign w:val="center"/>
          </w:tcPr>
          <w:p w14:paraId="71544C1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p>
        </w:tc>
      </w:tr>
    </w:tbl>
    <w:p w14:paraId="29CA871B">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28"/>
          <w:szCs w:val="28"/>
          <w:lang w:val="en-US" w:eastAsia="zh-CN"/>
        </w:rPr>
      </w:pPr>
    </w:p>
    <w:sectPr>
      <w:pgSz w:w="16838" w:h="11906" w:orient="landscape"/>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0BBBF3"/>
    <w:multiLevelType w:val="singleLevel"/>
    <w:tmpl w:val="830BBBF3"/>
    <w:lvl w:ilvl="0" w:tentative="0">
      <w:start w:val="4"/>
      <w:numFmt w:val="chineseCounting"/>
      <w:suff w:val="nothing"/>
      <w:lvlText w:val="（%1）"/>
      <w:lvlJc w:val="left"/>
      <w:rPr>
        <w:rFonts w:hint="eastAsia"/>
      </w:rPr>
    </w:lvl>
  </w:abstractNum>
  <w:abstractNum w:abstractNumId="1">
    <w:nsid w:val="906A0C34"/>
    <w:multiLevelType w:val="singleLevel"/>
    <w:tmpl w:val="906A0C34"/>
    <w:lvl w:ilvl="0" w:tentative="0">
      <w:start w:val="1"/>
      <w:numFmt w:val="decimal"/>
      <w:lvlText w:val="%1."/>
      <w:lvlJc w:val="left"/>
      <w:pPr>
        <w:tabs>
          <w:tab w:val="left" w:pos="312"/>
        </w:tabs>
      </w:pPr>
    </w:lvl>
  </w:abstractNum>
  <w:abstractNum w:abstractNumId="2">
    <w:nsid w:val="7AB710CE"/>
    <w:multiLevelType w:val="singleLevel"/>
    <w:tmpl w:val="7AB710CE"/>
    <w:lvl w:ilvl="0" w:tentative="0">
      <w:start w:val="1"/>
      <w:numFmt w:val="decimal"/>
      <w:lvlText w:val="%1."/>
      <w:lvlJc w:val="left"/>
      <w:pPr>
        <w:tabs>
          <w:tab w:val="left" w:pos="312"/>
        </w:tabs>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I1NzlmMzRhZWQ3OTE4NDBmOTA3ZDk2YmVmZDcxOTcifQ=="/>
  </w:docVars>
  <w:rsids>
    <w:rsidRoot w:val="00000000"/>
    <w:rsid w:val="01A37C43"/>
    <w:rsid w:val="030D4835"/>
    <w:rsid w:val="098457BF"/>
    <w:rsid w:val="0B744B54"/>
    <w:rsid w:val="0BCF0AAA"/>
    <w:rsid w:val="11D01A4D"/>
    <w:rsid w:val="12F47F0F"/>
    <w:rsid w:val="13F61006"/>
    <w:rsid w:val="149C1870"/>
    <w:rsid w:val="14BE16BC"/>
    <w:rsid w:val="14C30421"/>
    <w:rsid w:val="15E040CD"/>
    <w:rsid w:val="16E318AE"/>
    <w:rsid w:val="176A6376"/>
    <w:rsid w:val="188C1C7A"/>
    <w:rsid w:val="19DB4ABE"/>
    <w:rsid w:val="1C196029"/>
    <w:rsid w:val="1CB55422"/>
    <w:rsid w:val="1FF367DD"/>
    <w:rsid w:val="22324C1E"/>
    <w:rsid w:val="249E5066"/>
    <w:rsid w:val="284D13D0"/>
    <w:rsid w:val="29055C6A"/>
    <w:rsid w:val="29357820"/>
    <w:rsid w:val="2D456BB5"/>
    <w:rsid w:val="2D994114"/>
    <w:rsid w:val="2E667EFD"/>
    <w:rsid w:val="32E620B2"/>
    <w:rsid w:val="34247F7A"/>
    <w:rsid w:val="355A28E3"/>
    <w:rsid w:val="36C40EEA"/>
    <w:rsid w:val="37043A27"/>
    <w:rsid w:val="3C0776B5"/>
    <w:rsid w:val="3E456B43"/>
    <w:rsid w:val="4103199B"/>
    <w:rsid w:val="432245B2"/>
    <w:rsid w:val="43D107AE"/>
    <w:rsid w:val="46C41C87"/>
    <w:rsid w:val="472333A6"/>
    <w:rsid w:val="482A083B"/>
    <w:rsid w:val="48D25755"/>
    <w:rsid w:val="49A83112"/>
    <w:rsid w:val="4AD5504E"/>
    <w:rsid w:val="4BFD5B14"/>
    <w:rsid w:val="4D71053D"/>
    <w:rsid w:val="4ECD3528"/>
    <w:rsid w:val="4EFE30E4"/>
    <w:rsid w:val="50A7109C"/>
    <w:rsid w:val="534C3D5B"/>
    <w:rsid w:val="53FD3FD2"/>
    <w:rsid w:val="543E4F17"/>
    <w:rsid w:val="545363D3"/>
    <w:rsid w:val="54E57FC4"/>
    <w:rsid w:val="56835CE6"/>
    <w:rsid w:val="597A4DD9"/>
    <w:rsid w:val="5A787520"/>
    <w:rsid w:val="5ADF3707"/>
    <w:rsid w:val="5D3C6BEF"/>
    <w:rsid w:val="60B827AC"/>
    <w:rsid w:val="624E335C"/>
    <w:rsid w:val="642B34AD"/>
    <w:rsid w:val="66737220"/>
    <w:rsid w:val="67B16D1B"/>
    <w:rsid w:val="69E4254B"/>
    <w:rsid w:val="6AB41FA2"/>
    <w:rsid w:val="6B54453D"/>
    <w:rsid w:val="6D77127F"/>
    <w:rsid w:val="6DDD5B87"/>
    <w:rsid w:val="7260058C"/>
    <w:rsid w:val="766A7ED1"/>
    <w:rsid w:val="76A428D8"/>
    <w:rsid w:val="77E156E2"/>
    <w:rsid w:val="7E605B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Plain Text"/>
    <w:basedOn w:val="1"/>
    <w:unhideWhenUsed/>
    <w:qFormat/>
    <w:uiPriority w:val="99"/>
    <w:rPr>
      <w:rFonts w:ascii="宋体" w:hAnsi="Courier New" w:eastAsia="宋体" w:cs="Courier New"/>
      <w:szCs w:val="21"/>
    </w:rPr>
  </w:style>
  <w:style w:type="paragraph" w:styleId="3">
    <w:name w:val="Normal (Web)"/>
    <w:basedOn w:val="1"/>
    <w:qFormat/>
    <w:uiPriority w:val="0"/>
    <w:rPr>
      <w:sz w:val="24"/>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6903</Words>
  <Characters>7019</Characters>
  <Lines>0</Lines>
  <Paragraphs>0</Paragraphs>
  <TotalTime>6</TotalTime>
  <ScaleCrop>false</ScaleCrop>
  <LinksUpToDate>false</LinksUpToDate>
  <CharactersWithSpaces>7212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2024-10-13T23:55:00Z</dcterms:created>
  <dc:creator>lenovo</dc:creator>
  <cp:lastModifiedBy>WPS_1655440215</cp:lastModifiedBy>
  <dcterms:modified xsi:type="dcterms:W3CDTF">2025-12-30T05:30:29Z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224F86AB4FB44FF78AC0C7C46D03224E_12</vt:lpwstr>
  </property>
  <property fmtid="{D5CDD505-2E9C-101B-9397-08002B2CF9AE}" pid="4" name="KSOTemplateDocerSaveRecord">
    <vt:lpwstr>eyJoZGlkIjoiMzQ1ZDNhN2JlNTU1YjU4YTZkNDVlZTJmNTc2ZjliMzgiLCJ1c2VySWQiOiIxMzg0MjE2OTE3In0=</vt:lpwstr>
  </property>
</Properties>
</file>