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0E348">
      <w:pPr>
        <w:spacing w:line="560" w:lineRule="exact"/>
        <w:ind w:right="2557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附件3</w:t>
      </w:r>
      <w:bookmarkStart w:id="1" w:name="_GoBack"/>
      <w:bookmarkEnd w:id="1"/>
    </w:p>
    <w:p w14:paraId="6BE1F801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bookmarkStart w:id="0" w:name="OLE_LINK3"/>
      <w:r>
        <w:rPr>
          <w:rFonts w:hint="eastAsia" w:ascii="Times New Roman" w:hAnsi="Times New Roman" w:eastAsia="方正小标宋简体" w:cs="方正公文小标宋"/>
          <w:bCs/>
          <w:sz w:val="36"/>
          <w:szCs w:val="36"/>
        </w:rPr>
        <w:t>创AI案例征集指南</w:t>
      </w:r>
    </w:p>
    <w:p w14:paraId="59336B3C">
      <w:pPr>
        <w:spacing w:line="560" w:lineRule="exact"/>
        <w:rPr>
          <w:rFonts w:ascii="Times New Roman" w:hAnsi="Times New Roman" w:eastAsia="仿宋_GB2312"/>
          <w:bCs/>
          <w:color w:val="000000"/>
          <w:sz w:val="32"/>
          <w:szCs w:val="32"/>
        </w:rPr>
      </w:pPr>
    </w:p>
    <w:p w14:paraId="30C1F644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一、征集范围</w:t>
      </w:r>
    </w:p>
    <w:p w14:paraId="6EC5DC1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本次征集创AI案例，是指教师在教育教学过程中借助生成式人工智能自主编写、创新开发各类智能教学工具和信息系统，并进行实践应用的案例。</w:t>
      </w:r>
    </w:p>
    <w:bookmarkEnd w:id="0"/>
    <w:p w14:paraId="27434752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二、内容及报送要求</w:t>
      </w:r>
    </w:p>
    <w:p w14:paraId="3E21396A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（一）参加人员</w:t>
      </w:r>
    </w:p>
    <w:p w14:paraId="3D411B0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参加人员为基础教育、职业教育、高等教育教师。</w:t>
      </w:r>
    </w:p>
    <w:p w14:paraId="0183D10A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（二）案例内容</w:t>
      </w:r>
    </w:p>
    <w:p w14:paraId="5C97652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根据应用形态，设置</w:t>
      </w:r>
      <w:r>
        <w:rPr>
          <w:rFonts w:ascii="Times New Roman" w:hAnsi="Times New Roman" w:eastAsia="仿宋_GB2312"/>
          <w:sz w:val="32"/>
          <w:szCs w:val="32"/>
        </w:rPr>
        <w:t>三种类型的创AI案例，包括</w:t>
      </w:r>
      <w:r>
        <w:rPr>
          <w:rFonts w:hint="eastAsia" w:ascii="Times New Roman" w:hAnsi="Times New Roman" w:eastAsia="仿宋_GB2312"/>
          <w:sz w:val="32"/>
          <w:szCs w:val="32"/>
        </w:rPr>
        <w:t>教育智能体、智能信息系统、人工智能学习工具。</w:t>
      </w:r>
      <w:r>
        <w:rPr>
          <w:rFonts w:ascii="Times New Roman" w:hAnsi="Times New Roman" w:eastAsia="仿宋_GB2312"/>
          <w:sz w:val="32"/>
          <w:szCs w:val="32"/>
        </w:rPr>
        <w:t>教师根据实践应用情况，可任选一</w:t>
      </w:r>
      <w:r>
        <w:rPr>
          <w:rFonts w:hint="eastAsia" w:ascii="Times New Roman" w:hAnsi="Times New Roman" w:eastAsia="仿宋_GB2312"/>
          <w:sz w:val="32"/>
          <w:szCs w:val="32"/>
        </w:rPr>
        <w:t>类</w:t>
      </w:r>
      <w:r>
        <w:rPr>
          <w:rFonts w:ascii="Times New Roman" w:hAnsi="Times New Roman" w:eastAsia="仿宋_GB2312"/>
          <w:sz w:val="32"/>
          <w:szCs w:val="32"/>
        </w:rPr>
        <w:t>案例报送。</w:t>
      </w:r>
    </w:p>
    <w:p w14:paraId="4C5C127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教</w:t>
      </w:r>
      <w:r>
        <w:rPr>
          <w:rFonts w:hint="eastAsia" w:ascii="Times New Roman" w:hAnsi="Times New Roman" w:eastAsia="仿宋_GB2312"/>
          <w:b/>
          <w:sz w:val="32"/>
          <w:szCs w:val="32"/>
        </w:rPr>
        <w:t>育智能体，</w:t>
      </w:r>
      <w:r>
        <w:rPr>
          <w:rFonts w:hint="eastAsia" w:ascii="Times New Roman" w:hAnsi="Times New Roman" w:eastAsia="仿宋_GB2312"/>
          <w:sz w:val="32"/>
          <w:szCs w:val="32"/>
        </w:rPr>
        <w:t>是指教师基于国产的生成式人工智能大模型（如DeepSeek、豆包、智谱清言、文心一言等）、国产智能体搭建平台（如Coze、Dify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）或国产智能体开发框架（如</w:t>
      </w:r>
      <w:r>
        <w:rPr>
          <w:rFonts w:ascii="Times New Roman" w:hAnsi="Times New Roman" w:eastAsia="仿宋_GB2312" w:cs="仿宋_GB2312"/>
          <w:sz w:val="32"/>
          <w:szCs w:val="32"/>
        </w:rPr>
        <w:t>Qwen-Agent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），通过提示词工程、知识库建设、工作流设计、多模型协同等方式创建具备特定教学功能、角色设定和交互逻辑的智能体应用。教育智能体</w:t>
      </w:r>
      <w:r>
        <w:rPr>
          <w:rFonts w:hint="eastAsia" w:eastAsia="仿宋_GB2312" w:cs="Calibri"/>
          <w:sz w:val="32"/>
          <w:szCs w:val="32"/>
        </w:rPr>
        <w:t>可以借助</w:t>
      </w:r>
      <w:r>
        <w:rPr>
          <w:rFonts w:hint="eastAsia" w:ascii="Times New Roman" w:hAnsi="Times New Roman" w:eastAsia="仿宋_GB2312"/>
          <w:sz w:val="32"/>
          <w:szCs w:val="32"/>
        </w:rPr>
        <w:t>无代码或低代码平台搭建，也</w:t>
      </w:r>
      <w:r>
        <w:rPr>
          <w:rFonts w:hint="eastAsia" w:eastAsia="仿宋_GB2312" w:cs="Calibri"/>
          <w:sz w:val="32"/>
          <w:szCs w:val="32"/>
        </w:rPr>
        <w:t>可以使用</w:t>
      </w:r>
      <w:r>
        <w:rPr>
          <w:rFonts w:hint="eastAsia" w:ascii="Times New Roman" w:hAnsi="Times New Roman" w:eastAsia="仿宋_GB2312"/>
          <w:sz w:val="32"/>
          <w:szCs w:val="32"/>
        </w:rPr>
        <w:t>各种程序代码编写，既可以依托于某网络平台，也可以独立部署于本地或相关硬件。教师基于应用场景，挖掘需求，提出解决方案，开发可落地的校园智能应用。应用场景包含教学赋能、科研增效、管理提质及服务创新等方面。</w:t>
      </w:r>
    </w:p>
    <w:p w14:paraId="5E71277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3796E92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（1）学科导师/学伴。如文言文阅读助教、英语口语陪练等。</w:t>
      </w:r>
    </w:p>
    <w:p w14:paraId="7142E86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（2）模拟仿真角色。如历史人物对话、模拟面试官等。</w:t>
      </w:r>
    </w:p>
    <w:p w14:paraId="48EDD9A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（3）教学辅助工具。如备课与命题助手、作业批改助手等。</w:t>
      </w:r>
    </w:p>
    <w:p w14:paraId="01587A8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智能信息系统，</w:t>
      </w:r>
      <w:r>
        <w:rPr>
          <w:rFonts w:hint="eastAsia" w:ascii="Times New Roman" w:hAnsi="Times New Roman" w:eastAsia="仿宋_GB2312"/>
          <w:sz w:val="32"/>
          <w:szCs w:val="32"/>
        </w:rPr>
        <w:t>是指教师结合具体教学管理或教研需求，借助AI工具开发，并接入国产大模型服务，具备数据分析、数据可视化呈现、</w:t>
      </w:r>
      <w:r>
        <w:rPr>
          <w:rFonts w:ascii="Times New Roman" w:hAnsi="Times New Roman" w:eastAsia="仿宋_GB2312" w:cs="仿宋_GB2312"/>
          <w:sz w:val="32"/>
          <w:szCs w:val="32"/>
        </w:rPr>
        <w:t>推理预测、策略辅助及内容生成</w:t>
      </w:r>
      <w:r>
        <w:rPr>
          <w:rFonts w:hint="eastAsia" w:ascii="Times New Roman" w:hAnsi="Times New Roman" w:eastAsia="仿宋_GB2312"/>
          <w:sz w:val="32"/>
          <w:szCs w:val="32"/>
        </w:rPr>
        <w:t>等功能的信息系统。</w:t>
      </w:r>
    </w:p>
    <w:p w14:paraId="4FA483C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371823F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（1）课堂教学平台。如学情智能分析系统、课堂互动反馈系统等。</w:t>
      </w:r>
    </w:p>
    <w:p w14:paraId="53F30F6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（2）教学资源/校本教研平台。如学科教研资料RAG（检索增强生成）问答系统、校本资源智能检索平台、校本教研分析系统等。</w:t>
      </w:r>
    </w:p>
    <w:p w14:paraId="2ECBDAB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（3）管理辅助系统。如家校沟通系统、生涯规划与选课系统等。</w:t>
      </w:r>
    </w:p>
    <w:p w14:paraId="333397F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人工智能学习工具，</w:t>
      </w:r>
      <w:r>
        <w:rPr>
          <w:rFonts w:hint="eastAsia" w:ascii="Times New Roman" w:hAnsi="Times New Roman" w:eastAsia="仿宋_GB2312"/>
          <w:sz w:val="32"/>
          <w:szCs w:val="32"/>
        </w:rPr>
        <w:t>是指为支持学生学习人工智能通识概念、技术而开发的国产工具，包括但不限于封装好的Python库、可视化学习模块、算法学习与实践环境、仿真实验平台等。这些学习工具能体现“学用结合”理念，既是学习工具，也是开发工具，能解决真实问题。</w:t>
      </w:r>
    </w:p>
    <w:p w14:paraId="327646C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示例：</w:t>
      </w:r>
    </w:p>
    <w:p w14:paraId="351DFEE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（1）Python库：如已经发布到Python Package Index (PyPI) ，能使用pip命令安装的软件包。应用类型包含数据采集和处理、算法搭建和模型训练、模型转换和部署等，覆盖人工智能解决问题的各个流程和环节。</w:t>
      </w:r>
    </w:p>
    <w:p w14:paraId="4F55AA0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可视化学习模块：如通过图形化、可交互的界面，帮助学生直观理解人工智能算法原理、模型结构的软件应用。借助此类软件，学生可通过拖拽组件、调整参数、观察实时变化等方式，探索不同算法在典型任务（如分类、回归、聚类）上的表现，或理解神经网络的工作机制，降低认知门槛。</w:t>
      </w:r>
    </w:p>
    <w:p w14:paraId="34428C7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（3）算法学习与实践环境：如提供开启即用、预置计算资源与软件依赖的编程环境，允许用户快速编写、运行并调试人工智能相关代码。这类环境支持交互式编程（如 Jupyter Notebook）和协作学习，降低学习门槛，让学习者能够专注于算法实现与实验，并支持从学习笔记到可复现代码项目的无缝衔接。</w:t>
      </w:r>
    </w:p>
    <w:p w14:paraId="5826316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仿真实验平台：如通过虚拟技术，为人工智能算法（特别是强化学习、机器人控制、自动驾驶等）提供安全、可控、可重复的测试与训练环境的软件系统。这类平台往往包含物理引擎、传感器模拟和交互接口等，降低学习成本与风险，有效支持从仿真到实际部署的研究与开发流程。</w:t>
      </w:r>
    </w:p>
    <w:p w14:paraId="6E7C3A21">
      <w:pPr>
        <w:spacing w:line="560" w:lineRule="exact"/>
        <w:ind w:firstLine="640" w:firstLineChars="200"/>
        <w:rPr>
          <w:rFonts w:ascii="Times New Roman" w:hAnsi="Times New Roman" w:eastAsia="楷体_GB2312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Cs/>
          <w:color w:val="000000"/>
          <w:sz w:val="32"/>
          <w:szCs w:val="32"/>
        </w:rPr>
        <w:t>（三）提交规范</w:t>
      </w:r>
    </w:p>
    <w:p w14:paraId="22C69595">
      <w:pPr>
        <w:spacing w:line="560" w:lineRule="exact"/>
        <w:ind w:firstLine="640" w:firstLineChars="200"/>
        <w:rPr>
          <w:rFonts w:ascii="Times New Roman" w:hAnsi="Times New Roman" w:eastAsia="仿宋_GB2312" w:cs="Courier New"/>
          <w:sz w:val="32"/>
          <w:szCs w:val="32"/>
        </w:rPr>
      </w:pPr>
      <w:r>
        <w:rPr>
          <w:rFonts w:ascii="Times New Roman" w:hAnsi="Times New Roman" w:eastAsia="仿宋_GB2312" w:cs="Courier New"/>
          <w:sz w:val="32"/>
          <w:szCs w:val="32"/>
        </w:rPr>
        <w:t>1.</w:t>
      </w:r>
      <w:r>
        <w:rPr>
          <w:rFonts w:hint="eastAsia" w:ascii="Times New Roman" w:hAnsi="Times New Roman" w:eastAsia="仿宋_GB2312" w:cs="Courier New"/>
          <w:sz w:val="32"/>
          <w:szCs w:val="32"/>
        </w:rPr>
        <w:t>提交案例。需提交案例信息表、开发与应用报告、演示视频、配套资源。相关</w:t>
      </w:r>
      <w:r>
        <w:rPr>
          <w:rFonts w:ascii="Times New Roman" w:hAnsi="Times New Roman" w:eastAsia="仿宋_GB2312" w:cs="Courier New"/>
          <w:sz w:val="32"/>
          <w:szCs w:val="32"/>
        </w:rPr>
        <w:t>模板及要求见附</w:t>
      </w:r>
      <w:r>
        <w:rPr>
          <w:rFonts w:hint="eastAsia" w:ascii="Times New Roman" w:hAnsi="Times New Roman" w:eastAsia="仿宋_GB2312" w:cs="Courier New"/>
          <w:sz w:val="32"/>
          <w:szCs w:val="32"/>
        </w:rPr>
        <w:t>1、2、3</w:t>
      </w:r>
      <w:r>
        <w:rPr>
          <w:rFonts w:ascii="Times New Roman" w:hAnsi="Times New Roman" w:eastAsia="仿宋_GB2312" w:cs="Courier New"/>
          <w:sz w:val="32"/>
          <w:szCs w:val="32"/>
        </w:rPr>
        <w:t>。</w:t>
      </w:r>
    </w:p>
    <w:p w14:paraId="319583D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.提交格式：案例信息表填写后以PDF、Word文档格式上传（PDF版需盖章）；开发报告以Word文档格式上传；演示视频以MP4格式上传、配套资源以ZIP形式上传。</w:t>
      </w:r>
    </w:p>
    <w:p w14:paraId="7B2D114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一个案例</w:t>
      </w:r>
      <w:r>
        <w:rPr>
          <w:rFonts w:hint="eastAsia" w:ascii="Times New Roman" w:hAnsi="Times New Roman" w:eastAsia="仿宋_GB2312"/>
          <w:sz w:val="32"/>
          <w:szCs w:val="32"/>
        </w:rPr>
        <w:t>最多3</w:t>
      </w:r>
      <w:r>
        <w:rPr>
          <w:rFonts w:ascii="Times New Roman" w:hAnsi="Times New Roman" w:eastAsia="仿宋_GB2312"/>
          <w:sz w:val="32"/>
          <w:szCs w:val="32"/>
        </w:rPr>
        <w:t>位</w:t>
      </w:r>
      <w:r>
        <w:rPr>
          <w:rFonts w:hint="eastAsia" w:ascii="Times New Roman" w:hAnsi="Times New Roman" w:eastAsia="仿宋_GB2312"/>
          <w:sz w:val="32"/>
          <w:szCs w:val="32"/>
        </w:rPr>
        <w:t>成员（含负责人）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每人</w:t>
      </w:r>
      <w:r>
        <w:rPr>
          <w:rFonts w:ascii="Times New Roman" w:hAnsi="Times New Roman" w:eastAsia="仿宋_GB2312"/>
          <w:sz w:val="32"/>
          <w:szCs w:val="32"/>
        </w:rPr>
        <w:t>最多报送1个案例。</w:t>
      </w:r>
    </w:p>
    <w:p w14:paraId="3DEDA880">
      <w:pPr>
        <w:spacing w:line="560" w:lineRule="exact"/>
        <w:ind w:firstLine="640" w:firstLineChars="200"/>
        <w:rPr>
          <w:rFonts w:ascii="Times New Roman" w:hAnsi="Times New Roman" w:eastAsia="黑体" w:cs="宋体"/>
          <w:bCs/>
          <w:color w:val="000000"/>
          <w:sz w:val="32"/>
          <w:szCs w:val="32"/>
        </w:rPr>
      </w:pPr>
      <w:r>
        <w:rPr>
          <w:rFonts w:ascii="Times New Roman" w:hAnsi="Times New Roman" w:eastAsia="黑体" w:cs="宋体"/>
          <w:bCs/>
          <w:color w:val="000000"/>
          <w:sz w:val="32"/>
          <w:szCs w:val="32"/>
        </w:rPr>
        <w:t>三、资格审定</w:t>
      </w:r>
    </w:p>
    <w:p w14:paraId="6798D65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1.有政治原则性错误、概念性错误及存在弄虚作假行为 的案例，取消参加资格。 </w:t>
      </w:r>
    </w:p>
    <w:p w14:paraId="3E87854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2.作者应对案例的原创性、真实性负责，非原创的部分 需注明出处，如引起知识产权异议和纠纷，其责任由案例作者承担。 </w:t>
      </w:r>
    </w:p>
    <w:p w14:paraId="4491C7B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3.参与活动教师应对报送信息的真实性负责。</w:t>
      </w:r>
    </w:p>
    <w:p w14:paraId="141E2A3A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Cs/>
          <w:sz w:val="32"/>
          <w:szCs w:val="32"/>
        </w:rPr>
        <w:t>各地和学校可参考创AI案例评价标准（附</w:t>
      </w:r>
      <w:r>
        <w:rPr>
          <w:rFonts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Times New Roman" w:hAnsi="Times New Roman" w:eastAsia="仿宋_GB2312"/>
          <w:bCs/>
          <w:sz w:val="32"/>
          <w:szCs w:val="32"/>
        </w:rPr>
        <w:t>），更好地开展案例推荐与交流，提升工作质量与规范性。</w:t>
      </w:r>
    </w:p>
    <w:p w14:paraId="0F94ADCC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24CF484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附：</w:t>
      </w:r>
    </w:p>
    <w:p w14:paraId="39106B0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1.创AI案例信息表</w:t>
      </w:r>
    </w:p>
    <w:p w14:paraId="541507E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开发与应用报告</w:t>
      </w:r>
    </w:p>
    <w:p w14:paraId="03F2274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3.开发与应用报告、演示视频、配套资源制作要求</w:t>
      </w:r>
    </w:p>
    <w:p w14:paraId="586B4E9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4.创AI案例评价标准</w:t>
      </w:r>
    </w:p>
    <w:p w14:paraId="4261C247">
      <w:pPr>
        <w:spacing w:line="360" w:lineRule="auto"/>
        <w:rPr>
          <w:rFonts w:ascii="Times New Roman" w:hAnsi="Times New Roman" w:eastAsia="仿宋_GB2312"/>
          <w:bCs/>
          <w:sz w:val="32"/>
          <w:szCs w:val="32"/>
        </w:rPr>
      </w:pPr>
    </w:p>
    <w:p w14:paraId="4F13AD29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</w:t>
      </w:r>
      <w:r>
        <w:rPr>
          <w:rFonts w:ascii="Times New Roman" w:hAnsi="Times New Roman" w:eastAsia="仿宋_GB2312" w:cs="黑体"/>
          <w:sz w:val="32"/>
          <w:szCs w:val="32"/>
        </w:rPr>
        <w:t>1</w:t>
      </w:r>
      <w:r>
        <w:rPr>
          <w:rFonts w:hint="eastAsia" w:ascii="Times New Roman" w:hAnsi="Times New Roman" w:eastAsia="仿宋_GB2312" w:cs="黑体"/>
          <w:sz w:val="32"/>
          <w:szCs w:val="32"/>
        </w:rPr>
        <w:t>：</w:t>
      </w:r>
    </w:p>
    <w:p w14:paraId="5005A1B7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创AI案例信息表</w:t>
      </w:r>
    </w:p>
    <w:tbl>
      <w:tblPr>
        <w:tblStyle w:val="2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7"/>
        <w:gridCol w:w="1214"/>
        <w:gridCol w:w="2301"/>
        <w:gridCol w:w="709"/>
        <w:gridCol w:w="2915"/>
      </w:tblGrid>
      <w:tr w14:paraId="5532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65421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案例名称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82A5C">
            <w:pPr>
              <w:spacing w:before="120" w:after="12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</w:p>
        </w:tc>
      </w:tr>
      <w:tr w14:paraId="77BD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11AB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案例类别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BA79A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□教育智能体   □智能信息系统   □人工智能学习工具</w:t>
            </w:r>
          </w:p>
        </w:tc>
      </w:tr>
      <w:tr w14:paraId="7B60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86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41FF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作者信息</w:t>
            </w: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4A315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571E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91A4F3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578C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2235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186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25A387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121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B50E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职务/职称</w:t>
            </w:r>
          </w:p>
        </w:tc>
        <w:tc>
          <w:tcPr>
            <w:tcW w:w="23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8B632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1B2EF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手机</w:t>
            </w:r>
          </w:p>
        </w:tc>
        <w:tc>
          <w:tcPr>
            <w:tcW w:w="29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6D26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7CA1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FB76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团队成员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A335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（含负责人不超过3人，姓名、单位、职务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/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职称）</w:t>
            </w:r>
          </w:p>
        </w:tc>
      </w:tr>
      <w:tr w14:paraId="1017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A739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申报学段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4F43C">
            <w:pPr>
              <w:snapToGrid w:val="0"/>
              <w:rPr>
                <w:rFonts w:ascii="Times New Roman" w:hAnsi="Times New Roman" w:eastAsiaTheme="minorEastAsia"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□幼儿园   □小学   □初中   □高中   □特教</w:t>
            </w:r>
          </w:p>
          <w:p w14:paraId="1FEFAC4E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kern w:val="0"/>
                <w:szCs w:val="21"/>
              </w:rPr>
              <w:t>□中等职业教育 □高等教育（含高职）</w:t>
            </w:r>
          </w:p>
        </w:tc>
      </w:tr>
      <w:tr w14:paraId="3BF3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3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9B6F8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解决的教学问题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9D516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6A87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3B0E9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开发平台/工具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A5D0E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（如编程语言、工具、大模型产品等）</w:t>
            </w:r>
          </w:p>
        </w:tc>
      </w:tr>
      <w:tr w14:paraId="3AE3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9" w:hRule="atLeast"/>
        </w:trPr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8A2A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特色与创新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7B42F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不超过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100字）</w:t>
            </w:r>
          </w:p>
        </w:tc>
      </w:tr>
      <w:tr w14:paraId="0F8C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CEC2B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相关网址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E05A3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（提供案例的应用地址或者开源仓库地址）</w:t>
            </w:r>
          </w:p>
        </w:tc>
      </w:tr>
      <w:tr w14:paraId="3F80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14502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配套资源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FB8EA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完整代码（无法提供代码则提供完整的开发流程、截图、提示词等）</w:t>
            </w:r>
          </w:p>
          <w:p w14:paraId="1E973C41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应用文档（使用手册、安装文档等）</w:t>
            </w:r>
          </w:p>
          <w:p w14:paraId="0D7FFB28">
            <w:pPr>
              <w:snapToGrid w:val="0"/>
              <w:jc w:val="left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□其他: _______</w:t>
            </w:r>
          </w:p>
        </w:tc>
      </w:tr>
      <w:tr w14:paraId="5420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6" w:hRule="atLeast"/>
        </w:trPr>
        <w:tc>
          <w:tcPr>
            <w:tcW w:w="9006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06ABC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案例内容简介（不超过300字）</w:t>
            </w:r>
          </w:p>
          <w:p w14:paraId="0E5F799C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主要介绍解决问题、实现功能、应用效果）</w:t>
            </w:r>
          </w:p>
          <w:p w14:paraId="768FA993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</w:tc>
      </w:tr>
      <w:tr w14:paraId="35A8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A2BFE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作者声明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AC9FF">
            <w:pPr>
              <w:snapToGrid w:val="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我在此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声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明：该案例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为本人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原创，不涉及抄袭或侵犯他人著作权等问题。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                           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</w:t>
            </w:r>
          </w:p>
          <w:p w14:paraId="5A07F7C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</w:p>
          <w:p w14:paraId="6E7CB69A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作者签名：</w:t>
            </w:r>
          </w:p>
          <w:p w14:paraId="6AEB84CC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月  日      </w:t>
            </w:r>
          </w:p>
        </w:tc>
      </w:tr>
      <w:tr w14:paraId="176E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17D05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作者所在单位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意见</w:t>
            </w:r>
          </w:p>
        </w:tc>
        <w:tc>
          <w:tcPr>
            <w:tcW w:w="0" w:type="auto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B75BB">
            <w:pPr>
              <w:snapToGrid w:val="0"/>
              <w:ind w:firstLine="420" w:firstLineChars="200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>同意/不同意上报</w:t>
            </w:r>
          </w:p>
          <w:p w14:paraId="6B074192">
            <w:pPr>
              <w:snapToGrid w:val="0"/>
              <w:ind w:firstLine="4620" w:firstLineChars="220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>单位（盖章）</w:t>
            </w:r>
          </w:p>
          <w:p w14:paraId="1290D5D5">
            <w:pPr>
              <w:snapToGrid w:val="0"/>
              <w:jc w:val="center"/>
              <w:rPr>
                <w:rFonts w:ascii="Times New Roman" w:hAnsi="Times New Roman" w:eastAsiaTheme="minorEastAsia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Cs w:val="21"/>
              </w:rPr>
              <w:t xml:space="preserve">                                                年   月   日 </w:t>
            </w:r>
          </w:p>
        </w:tc>
      </w:tr>
    </w:tbl>
    <w:p w14:paraId="53C3875E">
      <w:pPr>
        <w:widowControl/>
        <w:spacing w:line="560" w:lineRule="exact"/>
        <w:rPr>
          <w:rFonts w:ascii="Times New Roman" w:hAnsi="Times New Roman" w:eastAsia="黑体"/>
          <w:szCs w:val="21"/>
        </w:rPr>
      </w:pPr>
      <w:r>
        <w:rPr>
          <w:rFonts w:ascii="Times New Roman" w:hAnsi="Times New Roman" w:eastAsia="楷体_GB2312"/>
          <w:b/>
          <w:bCs/>
          <w:sz w:val="24"/>
        </w:rPr>
        <w:sym w:font="Wingdings 2" w:char="F0F4"/>
      </w:r>
      <w:r>
        <w:rPr>
          <w:rFonts w:hint="eastAsia" w:ascii="Times New Roman" w:hAnsi="Times New Roman" w:eastAsia="黑体"/>
          <w:szCs w:val="21"/>
        </w:rPr>
        <w:t>共享提示：同意将案例推荐给国家智慧教育公共服务平台（</w:t>
      </w:r>
      <w:r>
        <w:rPr>
          <w:rFonts w:ascii="Times New Roman" w:hAnsi="Times New Roman" w:eastAsia="黑体"/>
          <w:szCs w:val="21"/>
        </w:rPr>
        <w:t>www.smartedu.cn</w:t>
      </w:r>
      <w:r>
        <w:rPr>
          <w:rFonts w:hint="eastAsia" w:ascii="Times New Roman" w:hAnsi="Times New Roman" w:eastAsia="黑体"/>
          <w:szCs w:val="21"/>
        </w:rPr>
        <w:t>）并在主办单位活动网站共享。</w:t>
      </w:r>
    </w:p>
    <w:p w14:paraId="491C9241">
      <w:pPr>
        <w:widowControl/>
        <w:jc w:val="left"/>
        <w:outlineLvl w:val="1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附2：</w:t>
      </w:r>
    </w:p>
    <w:p w14:paraId="4ED98ED8">
      <w:pPr>
        <w:widowControl/>
        <w:spacing w:line="5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</w:t>
      </w:r>
    </w:p>
    <w:p w14:paraId="7C8A490A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45A24E9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开发背景</w:t>
      </w:r>
    </w:p>
    <w:p w14:paraId="7702B72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简述教学中遇到的真实痛点或难点，分析借助AI自主创作解决的可行性。</w:t>
      </w:r>
    </w:p>
    <w:p w14:paraId="3B52B3AB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二、设计与开发</w:t>
      </w:r>
    </w:p>
    <w:p w14:paraId="6B7AEED0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</w:t>
      </w:r>
      <w:r>
        <w:rPr>
          <w:rFonts w:hint="eastAsia" w:ascii="Times New Roman" w:hAnsi="Times New Roman" w:eastAsia="楷体_GB2312"/>
          <w:sz w:val="32"/>
          <w:szCs w:val="32"/>
        </w:rPr>
        <w:t>平台/技术选择</w:t>
      </w:r>
    </w:p>
    <w:p w14:paraId="02021EC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使用了哪些AI平台或技术。</w:t>
      </w:r>
    </w:p>
    <w:p w14:paraId="485C4A66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（二）开发过程</w:t>
      </w:r>
    </w:p>
    <w:p w14:paraId="68BA0E8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具体介绍步骤，包含如何编写提示词、构建知识库、设计交互逻辑或编写代码（需提供关键截图或代码片段），突出“可复现”特点。</w:t>
      </w:r>
    </w:p>
    <w:p w14:paraId="3A721CD0">
      <w:pPr>
        <w:spacing w:line="56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（三）功能架构</w:t>
      </w:r>
    </w:p>
    <w:p w14:paraId="01EA063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对最终成果的主要功能模块进行分类介绍。</w:t>
      </w:r>
    </w:p>
    <w:p w14:paraId="55E4976F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三、应用过程与效果</w:t>
      </w:r>
    </w:p>
    <w:p w14:paraId="01CCDCA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结合具体场景描述应用过程，展示各类数据，如学生作品、反馈截图等；分析成果带来的教学效益（如效率提升、兴趣激发、成绩变化等）。</w:t>
      </w:r>
    </w:p>
    <w:p w14:paraId="07BB4F56">
      <w:pPr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创新与反思</w:t>
      </w:r>
    </w:p>
    <w:p w14:paraId="67F79BE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该成果的创新点在哪里？（如交互模式、场景挖掘、成本控制等）；应用中遇到的问题及未来的改进思路。</w:t>
      </w:r>
    </w:p>
    <w:p w14:paraId="58744B00">
      <w:pPr>
        <w:widowControl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附3：</w:t>
      </w:r>
    </w:p>
    <w:p w14:paraId="4B5416DC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开发与应用报告、演示视频、配套资源制作要求</w:t>
      </w:r>
    </w:p>
    <w:p w14:paraId="7259C997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1DE9B243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trike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开发与应用报告。</w:t>
      </w:r>
      <w:r>
        <w:rPr>
          <w:rFonts w:hint="eastAsia" w:ascii="Times New Roman" w:hAnsi="Times New Roman" w:eastAsia="仿宋_GB2312"/>
          <w:sz w:val="32"/>
          <w:szCs w:val="32"/>
        </w:rPr>
        <w:t>报告分为开发背景、设计与开发、应用过程与效果、创新与反思等角度，字数不超过3000字。其中，开发过程需突出借助生成式人工智能进行开发的证据，应用效果需要突出使用成效和影响力。</w:t>
      </w:r>
    </w:p>
    <w:p w14:paraId="69CBEB8C">
      <w:pPr>
        <w:tabs>
          <w:tab w:val="left" w:pos="312"/>
        </w:tabs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sz w:val="32"/>
          <w:szCs w:val="32"/>
        </w:rPr>
        <w:t>演示视频。</w:t>
      </w:r>
      <w:r>
        <w:rPr>
          <w:rFonts w:hint="eastAsia" w:ascii="Times New Roman" w:hAnsi="Times New Roman" w:eastAsia="仿宋_GB2312"/>
          <w:sz w:val="32"/>
          <w:szCs w:val="32"/>
        </w:rPr>
        <w:t>总时长不超过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分钟，采用“PPT+录屏+解说”的方式录制，内容包括三部分：</w:t>
      </w:r>
      <w:r>
        <w:rPr>
          <w:rFonts w:hint="eastAsia" w:ascii="Times New Roman" w:hAnsi="Times New Roman" w:eastAsia="仿宋_GB2312"/>
          <w:b/>
          <w:sz w:val="32"/>
          <w:szCs w:val="32"/>
        </w:rPr>
        <w:t>一是案例概述（2分钟以内）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介绍案例的具体应用场景以及解决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主要问题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sz w:val="32"/>
          <w:szCs w:val="32"/>
        </w:rPr>
        <w:t>二是实现功能（</w:t>
      </w: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hint="eastAsia" w:ascii="Times New Roman" w:hAnsi="Times New Roman" w:eastAsia="仿宋_GB2312"/>
          <w:b/>
          <w:sz w:val="32"/>
          <w:szCs w:val="32"/>
        </w:rPr>
        <w:t>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，介绍已经实现的具体功能，并且提供简要的应用过程。</w:t>
      </w:r>
      <w:r>
        <w:rPr>
          <w:rFonts w:hint="eastAsia" w:ascii="Times New Roman" w:hAnsi="Times New Roman" w:eastAsia="仿宋_GB2312"/>
          <w:b/>
          <w:sz w:val="32"/>
          <w:szCs w:val="32"/>
        </w:rPr>
        <w:t>三是应用情况（1分钟以内）</w:t>
      </w:r>
      <w:r>
        <w:rPr>
          <w:rFonts w:hint="eastAsia" w:ascii="Times New Roman" w:hAnsi="Times New Roman" w:eastAsia="仿宋_GB2312"/>
          <w:sz w:val="32"/>
          <w:szCs w:val="32"/>
        </w:rPr>
        <w:t>，介绍应用成效和影响力。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09F37251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sz w:val="32"/>
          <w:szCs w:val="32"/>
        </w:rPr>
        <w:t>配套资源。</w:t>
      </w:r>
      <w:r>
        <w:rPr>
          <w:rFonts w:hint="eastAsia" w:ascii="Times New Roman" w:hAnsi="Times New Roman" w:eastAsia="仿宋_GB2312"/>
          <w:sz w:val="32"/>
          <w:szCs w:val="32"/>
        </w:rPr>
        <w:t>主要分为代码和文档两部分，</w:t>
      </w:r>
      <w:r>
        <w:rPr>
          <w:rFonts w:hint="eastAsia" w:ascii="Times New Roman" w:hAnsi="Times New Roman" w:eastAsia="仿宋_GB2312"/>
          <w:bCs/>
          <w:sz w:val="32"/>
          <w:szCs w:val="32"/>
        </w:rPr>
        <w:t>PDF格式提交</w:t>
      </w:r>
      <w:r>
        <w:rPr>
          <w:rFonts w:hint="eastAsia" w:ascii="Times New Roman" w:hAnsi="Times New Roman" w:eastAsia="仿宋_GB2312"/>
          <w:sz w:val="32"/>
          <w:szCs w:val="32"/>
        </w:rPr>
        <w:t>。需提供完整代码，无法提供代码则提供完整的开发流程、截图、提示词等资源，参考流程则可做到“复现”。文档则包含使用手册、安装手册、开发记录等有助于他人顺利使用的文档。</w:t>
      </w:r>
    </w:p>
    <w:p w14:paraId="6686503A">
      <w:pPr>
        <w:spacing w:line="56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方正仿宋_GB2312"/>
          <w:sz w:val="32"/>
          <w:szCs w:val="32"/>
        </w:rPr>
        <w:t>4</w:t>
      </w:r>
      <w:r>
        <w:rPr>
          <w:rFonts w:ascii="Times New Roman" w:hAnsi="Times New Roman" w:eastAsia="仿宋_GB2312" w:cs="方正仿宋_GB2312"/>
          <w:sz w:val="32"/>
          <w:szCs w:val="32"/>
        </w:rPr>
        <w:t>.</w:t>
      </w:r>
      <w:r>
        <w:rPr>
          <w:rFonts w:hint="eastAsia" w:ascii="Times New Roman" w:hAnsi="Times New Roman" w:eastAsia="仿宋_GB2312" w:cs="方正仿宋_GB2312"/>
          <w:sz w:val="32"/>
          <w:szCs w:val="32"/>
        </w:rPr>
        <w:t>注意学生的隐私保护，不出现学生正面画面。严格遵守《生成式人工智能服务管理暂行办法》，如在案例中出现生成式人工智能生成的文本、图片、视频、音频、动画等，须标记“AI生成”。</w:t>
      </w:r>
    </w:p>
    <w:p w14:paraId="65F5B878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47F6D5A">
      <w:pPr>
        <w:widowControl/>
        <w:spacing w:line="560" w:lineRule="exact"/>
        <w:jc w:val="left"/>
        <w:outlineLvl w:val="1"/>
        <w:rPr>
          <w:rFonts w:ascii="Times New Roman" w:hAnsi="Times New Roman" w:eastAsia="仿宋_GB2312" w:cs="黑体"/>
          <w:sz w:val="32"/>
          <w:szCs w:val="32"/>
        </w:rPr>
      </w:pPr>
      <w:r>
        <w:rPr>
          <w:rFonts w:hint="eastAsia" w:ascii="Times New Roman" w:hAnsi="Times New Roman" w:eastAsia="仿宋_GB2312" w:cs="黑体"/>
          <w:sz w:val="32"/>
          <w:szCs w:val="32"/>
        </w:rPr>
        <w:br w:type="page"/>
      </w:r>
      <w:r>
        <w:rPr>
          <w:rFonts w:hint="eastAsia" w:ascii="Times New Roman" w:hAnsi="Times New Roman" w:eastAsia="仿宋_GB2312" w:cs="黑体"/>
          <w:sz w:val="32"/>
          <w:szCs w:val="32"/>
        </w:rPr>
        <w:t>附4：</w:t>
      </w:r>
    </w:p>
    <w:p w14:paraId="52D60990"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创AI案例评价标准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843"/>
        <w:gridCol w:w="4290"/>
        <w:gridCol w:w="1080"/>
      </w:tblGrid>
      <w:tr w14:paraId="1DCD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786FD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一级指标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83309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二级指标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4DE6A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评价描述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0304A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权重</w:t>
            </w:r>
          </w:p>
        </w:tc>
      </w:tr>
      <w:tr w14:paraId="35F2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6" w:hRule="atLeast"/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F952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导向性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1EA94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价值导向正确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27CEE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落实立德树人根本任务，强化以人为本，符合教育规律，注重人工智能伦理和责任落实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7525F5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362F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D9CD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B737B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AI赋能开发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3A4FF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积极应用生成式人工智能赋能开发，跨越自身专业与技能限制，体现终身学习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4B77A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0BC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BD71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实用性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5F69C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有效解决问题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12156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基于真实场景提出问题，并借助生成式人工智能开发，最终达成有效解决问题的目标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ECEB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40</w:t>
            </w:r>
          </w:p>
        </w:tc>
      </w:tr>
      <w:tr w14:paraId="1137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D336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DC90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操作简单易用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2EAB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对软硬件的要求低，安装容易；操作简单，使用门槛低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DBFA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B46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EB257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影响力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8705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开源分享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62CD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符合开源软件定义，具备推广普及的价值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D2E4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</w:tr>
      <w:tr w14:paraId="7095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3FB1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9B05E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真实落地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92A67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已经在真实场景中使用，并得到有效反馈</w:t>
            </w:r>
          </w:p>
        </w:tc>
        <w:tc>
          <w:tcPr>
            <w:tcW w:w="10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3500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CA1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31A43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创新性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2DBC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开发角度新颖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9DDDD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应用模式或技术应用有特色创新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DCD8D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  <w:tr w14:paraId="0FFA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2A9CD0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完整性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1300F2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作品资料完整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B15EA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提供了完整代码和文档，便于他人“复现”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CDD68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</w:tr>
    </w:tbl>
    <w:p w14:paraId="30ACF060">
      <w:pPr>
        <w:widowControl/>
        <w:rPr>
          <w:rFonts w:ascii="Times New Roman" w:hAnsi="Times New Roman" w:eastAsia="仿宋_GB2312"/>
          <w:sz w:val="32"/>
          <w:szCs w:val="32"/>
        </w:rPr>
      </w:pPr>
    </w:p>
    <w:p w14:paraId="34C2F4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43"/>
    <w:rsid w:val="002C2B94"/>
    <w:rsid w:val="00AA7D43"/>
    <w:rsid w:val="2B10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3189</Words>
  <Characters>3368</Characters>
  <Lines>26</Lines>
  <Paragraphs>7</Paragraphs>
  <TotalTime>0</TotalTime>
  <ScaleCrop>false</ScaleCrop>
  <LinksUpToDate>false</LinksUpToDate>
  <CharactersWithSpaces>3602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2026-03-19T10:29:00Z</dcterms:created>
  <dc:creator>jsfzc</dc:creator>
  <cp:lastModifiedBy>齐明</cp:lastModifiedBy>
  <dcterms:modified xsi:type="dcterms:W3CDTF">2026-04-03T06:58:01Z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eyJoZGlkIjoiMDczMjY2MWY2NDg2NDVlZWM4ZjFhZWI3MjNhYWNlNmUiLCJ1c2VySWQiOiIyODc3MTg0MDQifQ==</vt:lpwstr>
  </property>
  <property fmtid="{D5CDD505-2E9C-101B-9397-08002B2CF9AE}" pid="3" name="KSOProductBuildVer">
    <vt:lpwstr>2052-12.1.0.25222</vt:lpwstr>
  </property>
  <property fmtid="{D5CDD505-2E9C-101B-9397-08002B2CF9AE}" pid="4" name="ICV">
    <vt:lpwstr>4E68510280AF4EC28623638F04D38027_12</vt:lpwstr>
  </property>
</Properties>
</file>