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F24E2">
      <w:pPr>
        <w:jc w:val="both"/>
        <w:rPr>
          <w:rFonts w:hint="eastAsia" w:ascii="黑体" w:hAnsi="黑体" w:eastAsia="黑体" w:cs="黑体"/>
          <w:b/>
          <w:sz w:val="52"/>
          <w:szCs w:val="52"/>
        </w:rPr>
      </w:pPr>
      <w:r>
        <w:rPr>
          <w:rFonts w:hint="eastAsia" w:ascii="黑体" w:hAnsi="黑体" w:eastAsia="黑体" w:cs="黑体"/>
          <w:b/>
          <w:sz w:val="52"/>
          <w:szCs w:val="52"/>
        </w:rPr>
        <w:drawing>
          <wp:anchor distT="0" distB="0" distL="114300" distR="114300" simplePos="0" relativeHeight="251659264" behindDoc="1" locked="0" layoutInCell="1" allowOverlap="1">
            <wp:simplePos x="0" y="0"/>
            <wp:positionH relativeFrom="column">
              <wp:posOffset>104140</wp:posOffset>
            </wp:positionH>
            <wp:positionV relativeFrom="paragraph">
              <wp:posOffset>-259080</wp:posOffset>
            </wp:positionV>
            <wp:extent cx="8609965" cy="5157470"/>
            <wp:effectExtent l="0" t="0" r="635" b="5080"/>
            <wp:wrapNone/>
            <wp:docPr id="1" name="图片 1" descr="7b2e3527b6562d9a56974dfc8e67a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b2e3527b6562d9a56974dfc8e67a46"/>
                    <pic:cNvPicPr>
                      <a:picLocks noChangeAspect="1"/>
                    </pic:cNvPicPr>
                  </pic:nvPicPr>
                  <pic:blipFill>
                    <a:blip r:embed="rId4"/>
                    <a:stretch>
                      <a:fillRect/>
                    </a:stretch>
                  </pic:blipFill>
                  <pic:spPr>
                    <a:xfrm>
                      <a:off x="0" y="0"/>
                      <a:ext cx="8609965" cy="5157470"/>
                    </a:xfrm>
                    <a:prstGeom prst="rect">
                      <a:avLst/>
                    </a:prstGeom>
                  </pic:spPr>
                </pic:pic>
              </a:graphicData>
            </a:graphic>
          </wp:anchor>
        </w:drawing>
      </w:r>
    </w:p>
    <w:p w14:paraId="6FCE44F0">
      <w:pPr>
        <w:ind w:firstLine="5783" w:firstLineChars="1800"/>
        <w:jc w:val="both"/>
        <w:rPr>
          <w:rFonts w:hint="eastAsia" w:ascii="黑体" w:hAnsi="黑体" w:eastAsia="黑体" w:cs="黑体"/>
          <w:b/>
          <w:sz w:val="32"/>
          <w:szCs w:val="32"/>
        </w:rPr>
      </w:pPr>
    </w:p>
    <w:p w14:paraId="4C775F25">
      <w:pPr>
        <w:ind w:firstLine="5783" w:firstLineChars="1800"/>
        <w:jc w:val="both"/>
        <w:rPr>
          <w:rFonts w:hint="eastAsia" w:ascii="黑体" w:hAnsi="黑体" w:eastAsia="黑体" w:cs="黑体"/>
          <w:b/>
          <w:sz w:val="32"/>
          <w:szCs w:val="32"/>
        </w:rPr>
      </w:pPr>
      <w:r>
        <w:rPr>
          <w:rFonts w:hint="eastAsia" w:ascii="黑体" w:hAnsi="黑体" w:eastAsia="黑体" w:cs="黑体"/>
          <w:b/>
          <w:sz w:val="32"/>
          <w:szCs w:val="32"/>
        </w:rPr>
        <w:t>四年级</w:t>
      </w:r>
      <w:r>
        <w:rPr>
          <w:rFonts w:hint="eastAsia" w:ascii="黑体" w:hAnsi="黑体" w:eastAsia="黑体" w:cs="黑体"/>
          <w:b/>
          <w:sz w:val="32"/>
          <w:szCs w:val="32"/>
          <w:lang w:eastAsia="zh-CN"/>
        </w:rPr>
        <w:t>下</w:t>
      </w:r>
      <w:r>
        <w:rPr>
          <w:rFonts w:hint="eastAsia" w:ascii="黑体" w:hAnsi="黑体" w:eastAsia="黑体" w:cs="黑体"/>
          <w:b/>
          <w:sz w:val="32"/>
          <w:szCs w:val="32"/>
        </w:rPr>
        <w:t>册第</w:t>
      </w:r>
      <w:r>
        <w:rPr>
          <w:rFonts w:hint="eastAsia" w:ascii="黑体" w:hAnsi="黑体" w:eastAsia="黑体" w:cs="黑体"/>
          <w:b/>
          <w:sz w:val="32"/>
          <w:szCs w:val="32"/>
          <w:lang w:eastAsia="zh-CN"/>
        </w:rPr>
        <w:t>八</w:t>
      </w:r>
      <w:r>
        <w:rPr>
          <w:rFonts w:hint="eastAsia" w:ascii="黑体" w:hAnsi="黑体" w:eastAsia="黑体" w:cs="黑体"/>
          <w:b/>
          <w:sz w:val="32"/>
          <w:szCs w:val="32"/>
        </w:rPr>
        <w:t>单元</w:t>
      </w:r>
    </w:p>
    <w:p w14:paraId="697CF52D">
      <w:pPr>
        <w:ind w:firstLine="6104" w:firstLineChars="1900"/>
        <w:jc w:val="both"/>
        <w:rPr>
          <w:rFonts w:hint="eastAsia" w:ascii="黑体" w:hAnsi="黑体" w:eastAsia="黑体" w:cs="黑体"/>
          <w:b/>
          <w:sz w:val="32"/>
          <w:szCs w:val="32"/>
        </w:rPr>
      </w:pPr>
      <w:r>
        <w:rPr>
          <w:rFonts w:hint="eastAsia" w:ascii="黑体" w:hAnsi="黑体" w:eastAsia="黑体" w:cs="黑体"/>
          <w:b/>
          <w:sz w:val="32"/>
          <w:szCs w:val="32"/>
        </w:rPr>
        <w:t>单元作业设计</w:t>
      </w:r>
    </w:p>
    <w:p w14:paraId="7F0F5289">
      <w:pPr>
        <w:ind w:firstLine="6104" w:firstLineChars="1900"/>
        <w:jc w:val="both"/>
        <w:rPr>
          <w:rFonts w:hint="eastAsia" w:ascii="黑体" w:hAnsi="黑体" w:eastAsia="黑体" w:cs="黑体"/>
          <w:b/>
          <w:sz w:val="32"/>
          <w:szCs w:val="32"/>
          <w:lang w:eastAsia="zh-CN"/>
        </w:rPr>
      </w:pPr>
      <w:r>
        <w:rPr>
          <w:rFonts w:hint="eastAsia" w:ascii="黑体" w:hAnsi="黑体" w:eastAsia="黑体" w:cs="黑体"/>
          <w:b/>
          <w:sz w:val="32"/>
          <w:szCs w:val="32"/>
          <w:lang w:eastAsia="zh-CN"/>
        </w:rPr>
        <w:t>童话世界奇妙游</w:t>
      </w:r>
    </w:p>
    <w:p w14:paraId="025C6A41">
      <w:pPr>
        <w:jc w:val="center"/>
        <w:rPr>
          <w:rFonts w:hint="eastAsia" w:ascii="黑体" w:hAnsi="黑体" w:eastAsia="黑体" w:cs="黑体"/>
          <w:b/>
          <w:sz w:val="32"/>
          <w:szCs w:val="32"/>
          <w:lang w:val="en-US" w:eastAsia="zh-CN"/>
        </w:rPr>
      </w:pPr>
    </w:p>
    <w:p w14:paraId="074F703E">
      <w:pPr>
        <w:jc w:val="center"/>
        <w:rPr>
          <w:rFonts w:hint="default" w:ascii="黑体" w:hAnsi="黑体" w:eastAsia="黑体" w:cs="黑体"/>
          <w:b/>
          <w:sz w:val="28"/>
          <w:szCs w:val="28"/>
          <w:lang w:val="en-US" w:eastAsia="zh-CN"/>
        </w:rPr>
      </w:pPr>
      <w:r>
        <w:rPr>
          <w:rFonts w:hint="eastAsia" w:ascii="黑体" w:hAnsi="黑体" w:eastAsia="黑体" w:cs="黑体"/>
          <w:b/>
          <w:sz w:val="28"/>
          <w:szCs w:val="28"/>
          <w:lang w:val="en-US" w:eastAsia="zh-CN"/>
        </w:rPr>
        <w:t>城子河小学   贺军</w:t>
      </w:r>
    </w:p>
    <w:p w14:paraId="56DF0627">
      <w:pPr>
        <w:jc w:val="center"/>
        <w:rPr>
          <w:rFonts w:hint="eastAsia" w:ascii="黑体" w:hAnsi="黑体" w:eastAsia="黑体" w:cs="黑体"/>
          <w:b/>
          <w:sz w:val="32"/>
          <w:szCs w:val="32"/>
        </w:rPr>
      </w:pPr>
    </w:p>
    <w:p w14:paraId="6EF22120">
      <w:pPr>
        <w:jc w:val="center"/>
        <w:rPr>
          <w:rFonts w:hint="eastAsia" w:ascii="黑体" w:hAnsi="黑体" w:eastAsia="黑体" w:cs="黑体"/>
          <w:b/>
          <w:sz w:val="32"/>
          <w:szCs w:val="32"/>
          <w:lang w:val="en-US" w:eastAsia="zh-CN"/>
        </w:rPr>
      </w:pPr>
    </w:p>
    <w:p w14:paraId="24707B0E">
      <w:pPr>
        <w:jc w:val="center"/>
        <w:rPr>
          <w:rFonts w:ascii="黑体" w:hAnsi="黑体" w:eastAsia="黑体"/>
          <w:b/>
          <w:sz w:val="32"/>
          <w:szCs w:val="32"/>
        </w:rPr>
      </w:pPr>
    </w:p>
    <w:p w14:paraId="4297F380">
      <w:pPr>
        <w:jc w:val="center"/>
        <w:rPr>
          <w:rFonts w:hint="eastAsia" w:ascii="黑体" w:hAnsi="黑体" w:eastAsia="黑体" w:cs="黑体"/>
          <w:b/>
          <w:sz w:val="32"/>
          <w:szCs w:val="32"/>
        </w:rPr>
      </w:pPr>
    </w:p>
    <w:p w14:paraId="0D012091">
      <w:pPr>
        <w:jc w:val="both"/>
        <w:rPr>
          <w:rFonts w:hint="eastAsia" w:ascii="黑体" w:hAnsi="黑体" w:eastAsia="黑体" w:cs="黑体"/>
          <w:b/>
          <w:sz w:val="32"/>
          <w:szCs w:val="32"/>
        </w:rPr>
      </w:pPr>
    </w:p>
    <w:p w14:paraId="594E8DD3">
      <w:pPr>
        <w:ind w:firstLine="2891" w:firstLineChars="900"/>
        <w:jc w:val="both"/>
        <w:rPr>
          <w:rFonts w:hint="eastAsia" w:ascii="黑体" w:hAnsi="黑体" w:eastAsia="黑体" w:cs="黑体"/>
          <w:b/>
          <w:sz w:val="32"/>
          <w:szCs w:val="32"/>
        </w:rPr>
      </w:pPr>
      <w:r>
        <w:rPr>
          <w:rFonts w:hint="eastAsia" w:ascii="黑体" w:hAnsi="黑体" w:eastAsia="黑体" w:cs="黑体"/>
          <w:b/>
          <w:sz w:val="32"/>
          <w:szCs w:val="32"/>
        </w:rPr>
        <w:t>（四年级</w:t>
      </w:r>
      <w:r>
        <w:rPr>
          <w:rFonts w:hint="eastAsia" w:ascii="黑体" w:hAnsi="黑体" w:eastAsia="黑体" w:cs="黑体"/>
          <w:b/>
          <w:sz w:val="32"/>
          <w:szCs w:val="32"/>
          <w:lang w:eastAsia="zh-CN"/>
        </w:rPr>
        <w:t>下</w:t>
      </w:r>
      <w:r>
        <w:rPr>
          <w:rFonts w:hint="eastAsia" w:ascii="黑体" w:hAnsi="黑体" w:eastAsia="黑体" w:cs="黑体"/>
          <w:b/>
          <w:sz w:val="32"/>
          <w:szCs w:val="32"/>
        </w:rPr>
        <w:t>册第</w:t>
      </w:r>
      <w:r>
        <w:rPr>
          <w:rFonts w:hint="eastAsia" w:ascii="黑体" w:hAnsi="黑体" w:eastAsia="黑体" w:cs="黑体"/>
          <w:b/>
          <w:sz w:val="32"/>
          <w:szCs w:val="32"/>
          <w:lang w:eastAsia="zh-CN"/>
        </w:rPr>
        <w:t>八</w:t>
      </w:r>
      <w:r>
        <w:rPr>
          <w:rFonts w:hint="eastAsia" w:ascii="黑体" w:hAnsi="黑体" w:eastAsia="黑体" w:cs="黑体"/>
          <w:b/>
          <w:sz w:val="32"/>
          <w:szCs w:val="32"/>
        </w:rPr>
        <w:t>单元）单元整体作业设计框架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701"/>
        <w:gridCol w:w="1388"/>
        <w:gridCol w:w="774"/>
        <w:gridCol w:w="487"/>
        <w:gridCol w:w="753"/>
        <w:gridCol w:w="1175"/>
        <w:gridCol w:w="502"/>
        <w:gridCol w:w="5613"/>
      </w:tblGrid>
      <w:tr w14:paraId="705A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48EBFEB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人文主题</w:t>
            </w:r>
          </w:p>
        </w:tc>
        <w:tc>
          <w:tcPr>
            <w:tcW w:w="3863" w:type="dxa"/>
            <w:gridSpan w:val="3"/>
          </w:tcPr>
          <w:p w14:paraId="09A69D0F">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中外经典童话</w:t>
            </w:r>
          </w:p>
        </w:tc>
        <w:tc>
          <w:tcPr>
            <w:tcW w:w="2415" w:type="dxa"/>
            <w:gridSpan w:val="3"/>
          </w:tcPr>
          <w:p w14:paraId="682F0D0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任务群类型</w:t>
            </w:r>
          </w:p>
        </w:tc>
        <w:tc>
          <w:tcPr>
            <w:tcW w:w="6115" w:type="dxa"/>
            <w:gridSpan w:val="2"/>
          </w:tcPr>
          <w:p w14:paraId="08B48613">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发展型学习任务群：文学阅读与创意表达</w:t>
            </w:r>
          </w:p>
        </w:tc>
      </w:tr>
      <w:tr w14:paraId="60C6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50154DA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语文要素</w:t>
            </w:r>
          </w:p>
        </w:tc>
        <w:tc>
          <w:tcPr>
            <w:tcW w:w="12393" w:type="dxa"/>
            <w:gridSpan w:val="8"/>
          </w:tcPr>
          <w:p w14:paraId="1BE0575B">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感受童话的奇妙，体会人物真善美的形象</w:t>
            </w:r>
            <w:r>
              <w:rPr>
                <w:rFonts w:hint="eastAsia" w:ascii="仿宋" w:hAnsi="仿宋" w:eastAsia="仿宋" w:cs="仿宋"/>
                <w:sz w:val="28"/>
                <w:szCs w:val="28"/>
              </w:rPr>
              <w:t>。</w:t>
            </w:r>
          </w:p>
        </w:tc>
      </w:tr>
      <w:tr w14:paraId="3939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4272196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教学内容</w:t>
            </w:r>
          </w:p>
        </w:tc>
        <w:tc>
          <w:tcPr>
            <w:tcW w:w="12393" w:type="dxa"/>
            <w:gridSpan w:val="8"/>
          </w:tcPr>
          <w:p w14:paraId="15069C5F">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26.宝葫芦的秘密（节选）；27.巨人的花园；28.海的女儿。</w:t>
            </w:r>
          </w:p>
        </w:tc>
      </w:tr>
      <w:tr w14:paraId="5220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trPr>
        <w:tc>
          <w:tcPr>
            <w:tcW w:w="1555" w:type="dxa"/>
          </w:tcPr>
          <w:p w14:paraId="13D6989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单元目标分析</w:t>
            </w:r>
          </w:p>
        </w:tc>
        <w:tc>
          <w:tcPr>
            <w:tcW w:w="12393" w:type="dxa"/>
            <w:gridSpan w:val="8"/>
            <w:vAlign w:val="top"/>
          </w:tcPr>
          <w:p w14:paraId="393F8CF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一、单元主题分析</w:t>
            </w:r>
          </w:p>
          <w:p w14:paraId="2B83D5A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本单元是童话单元，编排了3篇中外童话故事，目的是</w:t>
            </w:r>
            <w:r>
              <w:rPr>
                <w:rFonts w:hint="eastAsia" w:ascii="仿宋" w:hAnsi="仿宋" w:eastAsia="仿宋" w:cs="仿宋"/>
                <w:b w:val="0"/>
                <w:bCs w:val="0"/>
                <w:sz w:val="28"/>
                <w:szCs w:val="28"/>
                <w:lang w:eastAsia="zh-CN"/>
              </w:rPr>
              <w:t>品味童话的语言，感受童话的独特魅力，体会童话故事人物真善美的形象。引导学生通过回顾学过的童话，交流童话中的奇妙想象，感受人物的形象;体会意思相近的词语在具体语言环境中不同的表达效果。针对不同的课文，可以调动学生的生活经验，引发学生的想象，体会王葆淘气、爱幻想的特点;通过环境、人物的对比描写体会主人公巨人的内心;通过场景和内心活动的描写读懂小人鱼的心事，体会小人鱼的美丽和纯真。要引导学生通过设想故事的不同结局重新组合故事情节，发展学生的想象力和创造力。</w:t>
            </w:r>
          </w:p>
          <w:p w14:paraId="413CA4E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二、单元目标纵向、横向分析</w:t>
            </w:r>
          </w:p>
          <w:p w14:paraId="5D804B6B">
            <w:pPr>
              <w:keepNext w:val="0"/>
              <w:keepLines w:val="0"/>
              <w:pageBreakBefore w:val="0"/>
              <w:widowControl w:val="0"/>
              <w:tabs>
                <w:tab w:val="left" w:pos="10720"/>
              </w:tabs>
              <w:kinsoku/>
              <w:wordWrap/>
              <w:overflowPunct/>
              <w:topLinePunct w:val="0"/>
              <w:autoSpaceDE/>
              <w:autoSpaceDN/>
              <w:bidi w:val="0"/>
              <w:adjustRightInd/>
              <w:snapToGrid/>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lang w:val="en-US" w:eastAsia="zh-CN"/>
              </w:rPr>
              <w:t>1.</w:t>
            </w:r>
            <w:r>
              <w:rPr>
                <w:rFonts w:hint="eastAsia" w:ascii="仿宋" w:hAnsi="仿宋" w:eastAsia="仿宋" w:cs="仿宋"/>
                <w:b/>
                <w:sz w:val="28"/>
                <w:szCs w:val="28"/>
              </w:rPr>
              <w:t>纵向分析：</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1"/>
              <w:gridCol w:w="3031"/>
              <w:gridCol w:w="3031"/>
              <w:gridCol w:w="3031"/>
            </w:tblGrid>
            <w:tr w14:paraId="3DD6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1" w:type="dxa"/>
                </w:tcPr>
                <w:p w14:paraId="003A9B7C">
                  <w:pPr>
                    <w:keepNext w:val="0"/>
                    <w:keepLines w:val="0"/>
                    <w:pageBreakBefore w:val="0"/>
                    <w:widowControl w:val="0"/>
                    <w:tabs>
                      <w:tab w:val="left" w:pos="10720"/>
                    </w:tabs>
                    <w:kinsoku/>
                    <w:wordWrap/>
                    <w:overflowPunct/>
                    <w:topLinePunct w:val="0"/>
                    <w:autoSpaceDE/>
                    <w:autoSpaceDN/>
                    <w:bidi w:val="0"/>
                    <w:adjustRightInd/>
                    <w:snapToGrid/>
                    <w:spacing w:line="560" w:lineRule="exact"/>
                    <w:ind w:firstLine="843" w:firstLineChars="300"/>
                    <w:textAlignment w:val="auto"/>
                    <w:rPr>
                      <w:rFonts w:hint="eastAsia" w:ascii="仿宋" w:hAnsi="仿宋" w:eastAsia="仿宋" w:cs="仿宋"/>
                      <w:b/>
                      <w:sz w:val="28"/>
                      <w:szCs w:val="28"/>
                      <w:vertAlign w:val="baseline"/>
                    </w:rPr>
                  </w:pPr>
                  <w:r>
                    <w:rPr>
                      <w:rFonts w:hint="eastAsia" w:ascii="仿宋" w:hAnsi="仿宋" w:eastAsia="仿宋" w:cs="仿宋"/>
                      <w:b/>
                      <w:sz w:val="28"/>
                      <w:szCs w:val="28"/>
                    </w:rPr>
                    <w:t>册序单元</w:t>
                  </w:r>
                </w:p>
              </w:tc>
              <w:tc>
                <w:tcPr>
                  <w:tcW w:w="3031" w:type="dxa"/>
                </w:tcPr>
                <w:p w14:paraId="650C0F15">
                  <w:pPr>
                    <w:keepNext w:val="0"/>
                    <w:keepLines w:val="0"/>
                    <w:pageBreakBefore w:val="0"/>
                    <w:widowControl w:val="0"/>
                    <w:tabs>
                      <w:tab w:val="left" w:pos="10720"/>
                    </w:tabs>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sz w:val="28"/>
                      <w:szCs w:val="28"/>
                      <w:vertAlign w:val="baseline"/>
                    </w:rPr>
                  </w:pPr>
                  <w:r>
                    <w:rPr>
                      <w:rFonts w:hint="eastAsia" w:ascii="仿宋" w:hAnsi="仿宋" w:eastAsia="仿宋" w:cs="仿宋"/>
                      <w:b/>
                      <w:sz w:val="28"/>
                      <w:szCs w:val="28"/>
                    </w:rPr>
                    <w:t>单元主题</w:t>
                  </w:r>
                </w:p>
              </w:tc>
              <w:tc>
                <w:tcPr>
                  <w:tcW w:w="3031" w:type="dxa"/>
                </w:tcPr>
                <w:p w14:paraId="03B85A79">
                  <w:pPr>
                    <w:keepNext w:val="0"/>
                    <w:keepLines w:val="0"/>
                    <w:pageBreakBefore w:val="0"/>
                    <w:widowControl w:val="0"/>
                    <w:tabs>
                      <w:tab w:val="left" w:pos="10720"/>
                    </w:tabs>
                    <w:kinsoku/>
                    <w:wordWrap/>
                    <w:overflowPunct/>
                    <w:topLinePunct w:val="0"/>
                    <w:autoSpaceDE/>
                    <w:autoSpaceDN/>
                    <w:bidi w:val="0"/>
                    <w:adjustRightInd/>
                    <w:snapToGrid/>
                    <w:spacing w:line="560" w:lineRule="exact"/>
                    <w:textAlignment w:val="auto"/>
                    <w:rPr>
                      <w:rFonts w:hint="default" w:ascii="仿宋" w:hAnsi="仿宋" w:eastAsia="仿宋" w:cs="仿宋"/>
                      <w:b/>
                      <w:sz w:val="28"/>
                      <w:szCs w:val="28"/>
                      <w:vertAlign w:val="baseline"/>
                      <w:lang w:val="en-US" w:eastAsia="zh-CN"/>
                    </w:rPr>
                  </w:pPr>
                  <w:r>
                    <w:rPr>
                      <w:rFonts w:hint="eastAsia" w:ascii="仿宋" w:hAnsi="仿宋" w:eastAsia="仿宋" w:cs="仿宋"/>
                      <w:b/>
                      <w:sz w:val="28"/>
                      <w:szCs w:val="28"/>
                      <w:vertAlign w:val="baseline"/>
                      <w:lang w:val="en-US" w:eastAsia="zh-CN"/>
                    </w:rPr>
                    <w:t xml:space="preserve">    单元目标</w:t>
                  </w:r>
                </w:p>
              </w:tc>
              <w:tc>
                <w:tcPr>
                  <w:tcW w:w="3031" w:type="dxa"/>
                </w:tcPr>
                <w:p w14:paraId="6BDAF357">
                  <w:pPr>
                    <w:keepNext w:val="0"/>
                    <w:keepLines w:val="0"/>
                    <w:pageBreakBefore w:val="0"/>
                    <w:widowControl w:val="0"/>
                    <w:tabs>
                      <w:tab w:val="left" w:pos="10720"/>
                    </w:tabs>
                    <w:kinsoku/>
                    <w:wordWrap/>
                    <w:overflowPunct/>
                    <w:topLinePunct w:val="0"/>
                    <w:autoSpaceDE/>
                    <w:autoSpaceDN/>
                    <w:bidi w:val="0"/>
                    <w:adjustRightInd/>
                    <w:snapToGrid/>
                    <w:spacing w:line="560" w:lineRule="exact"/>
                    <w:textAlignment w:val="auto"/>
                    <w:rPr>
                      <w:rFonts w:hint="default" w:ascii="仿宋" w:hAnsi="仿宋" w:eastAsia="仿宋" w:cs="仿宋"/>
                      <w:b/>
                      <w:sz w:val="28"/>
                      <w:szCs w:val="28"/>
                      <w:vertAlign w:val="baseline"/>
                      <w:lang w:val="en-US" w:eastAsia="zh-CN"/>
                    </w:rPr>
                  </w:pPr>
                  <w:r>
                    <w:rPr>
                      <w:rFonts w:hint="eastAsia" w:ascii="仿宋" w:hAnsi="仿宋" w:eastAsia="仿宋" w:cs="仿宋"/>
                      <w:b/>
                      <w:sz w:val="28"/>
                      <w:szCs w:val="28"/>
                      <w:vertAlign w:val="baseline"/>
                      <w:lang w:val="en-US" w:eastAsia="zh-CN"/>
                    </w:rPr>
                    <w:t xml:space="preserve">       课文</w:t>
                  </w:r>
                </w:p>
              </w:tc>
            </w:tr>
            <w:tr w14:paraId="2B35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1" w:type="dxa"/>
                  <w:vAlign w:val="top"/>
                </w:tcPr>
                <w:p w14:paraId="519AE315">
                  <w:pPr>
                    <w:spacing w:line="400" w:lineRule="exact"/>
                    <w:rPr>
                      <w:rFonts w:hint="eastAsia" w:ascii="仿宋" w:hAnsi="仿宋" w:eastAsia="仿宋" w:cs="仿宋"/>
                      <w:b w:val="0"/>
                      <w:bCs/>
                      <w:sz w:val="28"/>
                      <w:szCs w:val="28"/>
                      <w:vertAlign w:val="baseline"/>
                      <w:lang w:eastAsia="zh-CN"/>
                    </w:rPr>
                  </w:pPr>
                  <w:r>
                    <w:rPr>
                      <w:rFonts w:hint="eastAsia" w:ascii="仿宋" w:hAnsi="仿宋" w:eastAsia="仿宋" w:cs="仿宋"/>
                      <w:sz w:val="28"/>
                      <w:szCs w:val="28"/>
                      <w:lang w:eastAsia="zh-CN"/>
                    </w:rPr>
                    <w:t>三上</w:t>
                  </w:r>
                  <w:r>
                    <w:rPr>
                      <w:rFonts w:hint="eastAsia" w:ascii="仿宋" w:hAnsi="仿宋" w:eastAsia="仿宋" w:cs="仿宋"/>
                      <w:sz w:val="28"/>
                      <w:szCs w:val="28"/>
                    </w:rPr>
                    <w:t>第</w:t>
                  </w:r>
                  <w:r>
                    <w:rPr>
                      <w:rFonts w:hint="eastAsia" w:ascii="仿宋" w:hAnsi="仿宋" w:eastAsia="仿宋" w:cs="仿宋"/>
                      <w:sz w:val="28"/>
                      <w:szCs w:val="28"/>
                      <w:lang w:eastAsia="zh-CN"/>
                    </w:rPr>
                    <w:t>三</w:t>
                  </w:r>
                  <w:r>
                    <w:rPr>
                      <w:rFonts w:hint="eastAsia" w:ascii="仿宋" w:hAnsi="仿宋" w:eastAsia="仿宋" w:cs="仿宋"/>
                      <w:sz w:val="28"/>
                      <w:szCs w:val="28"/>
                    </w:rPr>
                    <w:t>单元</w:t>
                  </w:r>
                </w:p>
              </w:tc>
              <w:tc>
                <w:tcPr>
                  <w:tcW w:w="3031" w:type="dxa"/>
                  <w:vAlign w:val="top"/>
                </w:tcPr>
                <w:p w14:paraId="0B4208CB">
                  <w:pPr>
                    <w:spacing w:line="400" w:lineRule="exact"/>
                    <w:rPr>
                      <w:rFonts w:hint="eastAsia" w:ascii="仿宋" w:hAnsi="仿宋" w:eastAsia="仿宋" w:cs="仿宋"/>
                      <w:sz w:val="28"/>
                      <w:szCs w:val="28"/>
                      <w:lang w:eastAsia="zh-CN"/>
                    </w:rPr>
                  </w:pPr>
                  <w:r>
                    <w:rPr>
                      <w:rFonts w:hint="eastAsia" w:ascii="仿宋" w:hAnsi="仿宋" w:eastAsia="仿宋" w:cs="仿宋"/>
                      <w:sz w:val="28"/>
                      <w:szCs w:val="28"/>
                      <w:lang w:eastAsia="zh-CN"/>
                    </w:rPr>
                    <w:t>中外童话</w:t>
                  </w:r>
                </w:p>
              </w:tc>
              <w:tc>
                <w:tcPr>
                  <w:tcW w:w="3031" w:type="dxa"/>
                  <w:vAlign w:val="top"/>
                </w:tcPr>
                <w:p w14:paraId="5E5DFBA9">
                  <w:pPr>
                    <w:spacing w:line="400" w:lineRule="exact"/>
                    <w:rPr>
                      <w:rFonts w:hint="eastAsia" w:ascii="仿宋" w:hAnsi="仿宋" w:eastAsia="仿宋" w:cs="仿宋"/>
                      <w:sz w:val="28"/>
                      <w:szCs w:val="28"/>
                      <w:lang w:val="en-US" w:eastAsia="zh-CN"/>
                    </w:rPr>
                  </w:pPr>
                  <w:r>
                    <w:rPr>
                      <w:rFonts w:hint="eastAsia" w:ascii="仿宋" w:hAnsi="仿宋" w:eastAsia="仿宋" w:cs="仿宋"/>
                      <w:sz w:val="28"/>
                      <w:szCs w:val="28"/>
                      <w:lang w:eastAsia="zh-CN"/>
                    </w:rPr>
                    <w:t>感受童话丰富想象</w:t>
                  </w:r>
                  <w:r>
                    <w:rPr>
                      <w:rFonts w:hint="eastAsia" w:ascii="仿宋" w:hAnsi="仿宋" w:eastAsia="仿宋" w:cs="仿宋"/>
                      <w:sz w:val="28"/>
                      <w:szCs w:val="28"/>
                    </w:rPr>
                    <w:t>。</w:t>
                  </w:r>
                </w:p>
              </w:tc>
              <w:tc>
                <w:tcPr>
                  <w:tcW w:w="3031" w:type="dxa"/>
                  <w:vAlign w:val="top"/>
                </w:tcPr>
                <w:p w14:paraId="34D02EE1">
                  <w:pPr>
                    <w:spacing w:line="400" w:lineRule="exact"/>
                    <w:rPr>
                      <w:rFonts w:hint="eastAsia" w:ascii="仿宋" w:hAnsi="仿宋" w:eastAsia="仿宋" w:cs="仿宋"/>
                      <w:b w:val="0"/>
                      <w:bCs/>
                      <w:sz w:val="28"/>
                      <w:szCs w:val="28"/>
                      <w:vertAlign w:val="baseline"/>
                      <w:lang w:eastAsia="zh-CN"/>
                    </w:rPr>
                  </w:pPr>
                  <w:r>
                    <w:rPr>
                      <w:rFonts w:hint="eastAsia" w:ascii="仿宋" w:hAnsi="仿宋" w:eastAsia="仿宋" w:cs="仿宋"/>
                      <w:sz w:val="28"/>
                      <w:szCs w:val="28"/>
                    </w:rPr>
                    <w:t>《</w:t>
                  </w:r>
                  <w:r>
                    <w:rPr>
                      <w:rFonts w:hint="eastAsia" w:ascii="仿宋" w:hAnsi="仿宋" w:eastAsia="仿宋" w:cs="仿宋"/>
                      <w:sz w:val="28"/>
                      <w:szCs w:val="28"/>
                      <w:lang w:eastAsia="zh-CN"/>
                    </w:rPr>
                    <w:t>去年的树</w:t>
                  </w:r>
                  <w:r>
                    <w:rPr>
                      <w:rFonts w:hint="eastAsia" w:ascii="仿宋" w:hAnsi="仿宋" w:eastAsia="仿宋" w:cs="仿宋"/>
                      <w:sz w:val="28"/>
                      <w:szCs w:val="28"/>
                    </w:rPr>
                    <w:t>》、《</w:t>
                  </w:r>
                  <w:r>
                    <w:rPr>
                      <w:rFonts w:hint="eastAsia" w:ascii="仿宋" w:hAnsi="仿宋" w:eastAsia="仿宋" w:cs="仿宋"/>
                      <w:sz w:val="28"/>
                      <w:szCs w:val="28"/>
                      <w:lang w:eastAsia="zh-CN"/>
                    </w:rPr>
                    <w:t>那一定会很好</w:t>
                  </w:r>
                  <w:r>
                    <w:rPr>
                      <w:rFonts w:hint="eastAsia" w:ascii="仿宋" w:hAnsi="仿宋" w:eastAsia="仿宋" w:cs="仿宋"/>
                      <w:sz w:val="28"/>
                      <w:szCs w:val="28"/>
                    </w:rPr>
                    <w:t>》</w:t>
                  </w:r>
                  <w:r>
                    <w:rPr>
                      <w:rFonts w:hint="eastAsia" w:ascii="仿宋" w:hAnsi="仿宋" w:eastAsia="仿宋" w:cs="仿宋"/>
                      <w:sz w:val="28"/>
                      <w:szCs w:val="28"/>
                      <w:lang w:eastAsia="zh-CN"/>
                    </w:rPr>
                    <w:t>、《在牛肚子里旅行》、《一块奶酪》</w:t>
                  </w:r>
                </w:p>
              </w:tc>
            </w:tr>
            <w:tr w14:paraId="76D6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1" w:type="dxa"/>
                  <w:vAlign w:val="top"/>
                </w:tcPr>
                <w:p w14:paraId="633567D3">
                  <w:pPr>
                    <w:spacing w:line="400" w:lineRule="exact"/>
                    <w:rPr>
                      <w:rFonts w:hint="eastAsia" w:ascii="仿宋" w:hAnsi="仿宋" w:eastAsia="仿宋" w:cs="仿宋"/>
                      <w:b/>
                      <w:color w:val="auto"/>
                      <w:sz w:val="28"/>
                      <w:szCs w:val="28"/>
                      <w:vertAlign w:val="baseline"/>
                      <w:lang w:eastAsia="zh-CN"/>
                    </w:rPr>
                  </w:pPr>
                  <w:r>
                    <w:rPr>
                      <w:rFonts w:hint="eastAsia" w:ascii="仿宋" w:hAnsi="仿宋" w:eastAsia="仿宋" w:cs="仿宋"/>
                      <w:sz w:val="28"/>
                      <w:szCs w:val="28"/>
                    </w:rPr>
                    <w:t>三</w:t>
                  </w:r>
                  <w:r>
                    <w:rPr>
                      <w:rFonts w:hint="eastAsia" w:ascii="仿宋" w:hAnsi="仿宋" w:eastAsia="仿宋" w:cs="仿宋"/>
                      <w:sz w:val="28"/>
                      <w:szCs w:val="28"/>
                      <w:lang w:val="en-US" w:eastAsia="zh-CN"/>
                    </w:rPr>
                    <w:t>上</w:t>
                  </w:r>
                  <w:r>
                    <w:rPr>
                      <w:rFonts w:hint="eastAsia" w:ascii="仿宋" w:hAnsi="仿宋" w:eastAsia="仿宋" w:cs="仿宋"/>
                      <w:sz w:val="28"/>
                      <w:szCs w:val="28"/>
                    </w:rPr>
                    <w:t>第</w:t>
                  </w:r>
                  <w:r>
                    <w:rPr>
                      <w:rFonts w:hint="eastAsia" w:ascii="仿宋" w:hAnsi="仿宋" w:eastAsia="仿宋" w:cs="仿宋"/>
                      <w:sz w:val="28"/>
                      <w:szCs w:val="28"/>
                      <w:lang w:eastAsia="zh-CN"/>
                    </w:rPr>
                    <w:t>四</w:t>
                  </w:r>
                  <w:r>
                    <w:rPr>
                      <w:rFonts w:hint="eastAsia" w:ascii="仿宋" w:hAnsi="仿宋" w:eastAsia="仿宋" w:cs="仿宋"/>
                      <w:sz w:val="28"/>
                      <w:szCs w:val="28"/>
                    </w:rPr>
                    <w:t>单元</w:t>
                  </w:r>
                </w:p>
              </w:tc>
              <w:tc>
                <w:tcPr>
                  <w:tcW w:w="3031" w:type="dxa"/>
                  <w:vAlign w:val="top"/>
                </w:tcPr>
                <w:p w14:paraId="6387B945">
                  <w:pPr>
                    <w:spacing w:line="400" w:lineRule="exact"/>
                    <w:rPr>
                      <w:rFonts w:hint="eastAsia" w:ascii="仿宋" w:hAnsi="仿宋" w:eastAsia="仿宋" w:cs="仿宋"/>
                      <w:b/>
                      <w:color w:val="auto"/>
                      <w:sz w:val="28"/>
                      <w:szCs w:val="28"/>
                      <w:vertAlign w:val="baseline"/>
                      <w:lang w:eastAsia="zh-CN"/>
                    </w:rPr>
                  </w:pPr>
                  <w:r>
                    <w:rPr>
                      <w:rFonts w:hint="eastAsia" w:ascii="仿宋" w:hAnsi="仿宋" w:eastAsia="仿宋" w:cs="仿宋"/>
                      <w:b w:val="0"/>
                      <w:bCs/>
                      <w:color w:val="auto"/>
                      <w:sz w:val="28"/>
                      <w:szCs w:val="28"/>
                      <w:vertAlign w:val="baseline"/>
                      <w:lang w:eastAsia="zh-CN"/>
                    </w:rPr>
                    <w:t>阅读策略</w:t>
                  </w:r>
                </w:p>
              </w:tc>
              <w:tc>
                <w:tcPr>
                  <w:tcW w:w="3031" w:type="dxa"/>
                  <w:vAlign w:val="top"/>
                </w:tcPr>
                <w:p w14:paraId="09011A6F">
                  <w:pPr>
                    <w:spacing w:line="400" w:lineRule="exact"/>
                    <w:rPr>
                      <w:rFonts w:hint="eastAsia" w:ascii="仿宋" w:hAnsi="仿宋" w:eastAsia="仿宋" w:cs="仿宋"/>
                      <w:b/>
                      <w:color w:val="auto"/>
                      <w:sz w:val="28"/>
                      <w:szCs w:val="28"/>
                      <w:vertAlign w:val="baseline"/>
                    </w:rPr>
                  </w:pPr>
                  <w:r>
                    <w:rPr>
                      <w:rFonts w:hint="eastAsia" w:ascii="仿宋" w:hAnsi="仿宋" w:eastAsia="仿宋" w:cs="仿宋"/>
                      <w:sz w:val="28"/>
                      <w:szCs w:val="28"/>
                      <w:lang w:eastAsia="zh-CN"/>
                    </w:rPr>
                    <w:t>一边读，一遍预测，顺着故事情节去猜想，学习预测的一些基本方法</w:t>
                  </w:r>
                  <w:r>
                    <w:rPr>
                      <w:rFonts w:hint="eastAsia" w:ascii="仿宋" w:hAnsi="仿宋" w:eastAsia="仿宋" w:cs="仿宋"/>
                      <w:sz w:val="28"/>
                      <w:szCs w:val="28"/>
                    </w:rPr>
                    <w:t>。</w:t>
                  </w:r>
                </w:p>
              </w:tc>
              <w:tc>
                <w:tcPr>
                  <w:tcW w:w="3031" w:type="dxa"/>
                  <w:vAlign w:val="top"/>
                </w:tcPr>
                <w:p w14:paraId="3E3EB3E7">
                  <w:pPr>
                    <w:spacing w:line="400" w:lineRule="exact"/>
                    <w:rPr>
                      <w:rFonts w:hint="eastAsia" w:ascii="仿宋" w:hAnsi="仿宋" w:eastAsia="仿宋" w:cs="仿宋"/>
                      <w:b/>
                      <w:color w:val="auto"/>
                      <w:sz w:val="28"/>
                      <w:szCs w:val="28"/>
                      <w:vertAlign w:val="baseline"/>
                      <w:lang w:eastAsia="zh-CN"/>
                    </w:rPr>
                  </w:pPr>
                  <w:r>
                    <w:rPr>
                      <w:rFonts w:hint="eastAsia" w:ascii="仿宋" w:hAnsi="仿宋" w:eastAsia="仿宋" w:cs="仿宋"/>
                      <w:sz w:val="28"/>
                      <w:szCs w:val="28"/>
                    </w:rPr>
                    <w:t>《</w:t>
                  </w:r>
                  <w:r>
                    <w:rPr>
                      <w:rFonts w:hint="eastAsia" w:ascii="仿宋" w:hAnsi="仿宋" w:eastAsia="仿宋" w:cs="仿宋"/>
                      <w:sz w:val="28"/>
                      <w:szCs w:val="28"/>
                      <w:lang w:eastAsia="zh-CN"/>
                    </w:rPr>
                    <w:t>总也倒不了的老屋</w:t>
                  </w:r>
                  <w:r>
                    <w:rPr>
                      <w:rFonts w:hint="eastAsia" w:ascii="仿宋" w:hAnsi="仿宋" w:eastAsia="仿宋" w:cs="仿宋"/>
                      <w:sz w:val="28"/>
                      <w:szCs w:val="28"/>
                    </w:rPr>
                    <w:t>》、《</w:t>
                  </w:r>
                  <w:r>
                    <w:rPr>
                      <w:rFonts w:hint="eastAsia" w:ascii="仿宋" w:hAnsi="仿宋" w:eastAsia="仿宋" w:cs="仿宋"/>
                      <w:sz w:val="28"/>
                      <w:szCs w:val="28"/>
                      <w:lang w:eastAsia="zh-CN"/>
                    </w:rPr>
                    <w:t>胡萝卜先生的长胡子</w:t>
                  </w:r>
                  <w:r>
                    <w:rPr>
                      <w:rFonts w:hint="eastAsia" w:ascii="仿宋" w:hAnsi="仿宋" w:eastAsia="仿宋" w:cs="仿宋"/>
                      <w:sz w:val="28"/>
                      <w:szCs w:val="28"/>
                    </w:rPr>
                    <w:t>》</w:t>
                  </w:r>
                  <w:r>
                    <w:rPr>
                      <w:rFonts w:hint="eastAsia" w:ascii="仿宋" w:hAnsi="仿宋" w:eastAsia="仿宋" w:cs="仿宋"/>
                      <w:sz w:val="28"/>
                      <w:szCs w:val="28"/>
                      <w:lang w:eastAsia="zh-CN"/>
                    </w:rPr>
                    <w:t>、《不会叫的狗》</w:t>
                  </w:r>
                </w:p>
              </w:tc>
            </w:tr>
            <w:tr w14:paraId="2140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1" w:type="dxa"/>
                  <w:vAlign w:val="top"/>
                </w:tcPr>
                <w:p w14:paraId="7876D2DA">
                  <w:pPr>
                    <w:spacing w:line="400" w:lineRule="exact"/>
                    <w:rPr>
                      <w:rFonts w:hint="eastAsia" w:ascii="仿宋" w:hAnsi="仿宋" w:eastAsia="仿宋" w:cs="仿宋"/>
                      <w:b/>
                      <w:sz w:val="28"/>
                      <w:szCs w:val="28"/>
                      <w:vertAlign w:val="baseline"/>
                    </w:rPr>
                  </w:pPr>
                  <w:r>
                    <w:rPr>
                      <w:rFonts w:hint="eastAsia" w:ascii="仿宋" w:hAnsi="仿宋" w:eastAsia="仿宋" w:cs="仿宋"/>
                      <w:sz w:val="28"/>
                      <w:szCs w:val="28"/>
                      <w:lang w:eastAsia="zh-CN"/>
                    </w:rPr>
                    <w:t>三</w:t>
                  </w:r>
                  <w:r>
                    <w:rPr>
                      <w:rFonts w:hint="eastAsia" w:ascii="仿宋" w:hAnsi="仿宋" w:eastAsia="仿宋" w:cs="仿宋"/>
                      <w:sz w:val="28"/>
                      <w:szCs w:val="28"/>
                    </w:rPr>
                    <w:t>下第</w:t>
                  </w:r>
                  <w:r>
                    <w:rPr>
                      <w:rFonts w:hint="eastAsia" w:ascii="仿宋" w:hAnsi="仿宋" w:eastAsia="仿宋" w:cs="仿宋"/>
                      <w:sz w:val="28"/>
                      <w:szCs w:val="28"/>
                      <w:lang w:eastAsia="zh-CN"/>
                    </w:rPr>
                    <w:t>八</w:t>
                  </w:r>
                  <w:r>
                    <w:rPr>
                      <w:rFonts w:hint="eastAsia" w:ascii="仿宋" w:hAnsi="仿宋" w:eastAsia="仿宋" w:cs="仿宋"/>
                      <w:sz w:val="28"/>
                      <w:szCs w:val="28"/>
                    </w:rPr>
                    <w:t>单元</w:t>
                  </w:r>
                </w:p>
              </w:tc>
              <w:tc>
                <w:tcPr>
                  <w:tcW w:w="3031" w:type="dxa"/>
                  <w:vAlign w:val="top"/>
                </w:tcPr>
                <w:p w14:paraId="68F51B81">
                  <w:pPr>
                    <w:spacing w:line="400" w:lineRule="exact"/>
                    <w:rPr>
                      <w:rFonts w:hint="eastAsia" w:ascii="仿宋" w:hAnsi="仿宋" w:eastAsia="仿宋" w:cs="仿宋"/>
                      <w:b/>
                      <w:sz w:val="28"/>
                      <w:szCs w:val="28"/>
                      <w:vertAlign w:val="baseline"/>
                      <w:lang w:eastAsia="zh-CN"/>
                    </w:rPr>
                  </w:pPr>
                  <w:r>
                    <w:rPr>
                      <w:rFonts w:hint="eastAsia" w:ascii="仿宋" w:hAnsi="仿宋" w:eastAsia="仿宋" w:cs="仿宋"/>
                      <w:b w:val="0"/>
                      <w:bCs/>
                      <w:sz w:val="28"/>
                      <w:szCs w:val="28"/>
                      <w:vertAlign w:val="baseline"/>
                      <w:lang w:eastAsia="zh-CN"/>
                    </w:rPr>
                    <w:t>有趣的故事</w:t>
                  </w:r>
                </w:p>
              </w:tc>
              <w:tc>
                <w:tcPr>
                  <w:tcW w:w="3031" w:type="dxa"/>
                  <w:vAlign w:val="top"/>
                </w:tcPr>
                <w:p w14:paraId="63CAEE8D">
                  <w:pPr>
                    <w:spacing w:line="400" w:lineRule="exact"/>
                    <w:rPr>
                      <w:rFonts w:hint="eastAsia" w:ascii="仿宋" w:hAnsi="仿宋" w:eastAsia="仿宋" w:cs="仿宋"/>
                      <w:b/>
                      <w:sz w:val="28"/>
                      <w:szCs w:val="28"/>
                      <w:vertAlign w:val="baseline"/>
                      <w:lang w:eastAsia="zh-CN"/>
                    </w:rPr>
                  </w:pPr>
                  <w:r>
                    <w:rPr>
                      <w:rFonts w:hint="eastAsia" w:ascii="仿宋" w:hAnsi="仿宋" w:eastAsia="仿宋" w:cs="仿宋"/>
                      <w:sz w:val="28"/>
                      <w:szCs w:val="28"/>
                      <w:lang w:eastAsia="zh-CN"/>
                    </w:rPr>
                    <w:t>理解故事的主要内容，复述故事。</w:t>
                  </w:r>
                </w:p>
              </w:tc>
              <w:tc>
                <w:tcPr>
                  <w:tcW w:w="3031" w:type="dxa"/>
                  <w:vAlign w:val="top"/>
                </w:tcPr>
                <w:p w14:paraId="70D89CD7">
                  <w:pPr>
                    <w:spacing w:line="400" w:lineRule="exact"/>
                    <w:rPr>
                      <w:rFonts w:hint="eastAsia" w:ascii="仿宋" w:hAnsi="仿宋" w:eastAsia="仿宋" w:cs="仿宋"/>
                      <w:b w:val="0"/>
                      <w:bCs/>
                      <w:sz w:val="28"/>
                      <w:szCs w:val="28"/>
                      <w:vertAlign w:val="baseline"/>
                      <w:lang w:eastAsia="zh-CN"/>
                    </w:rPr>
                  </w:pPr>
                  <w:r>
                    <w:rPr>
                      <w:rFonts w:hint="eastAsia" w:ascii="仿宋" w:hAnsi="仿宋" w:eastAsia="仿宋" w:cs="仿宋"/>
                      <w:sz w:val="28"/>
                      <w:szCs w:val="28"/>
                    </w:rPr>
                    <w:t>《</w:t>
                  </w:r>
                  <w:r>
                    <w:rPr>
                      <w:rFonts w:hint="eastAsia" w:ascii="仿宋" w:hAnsi="仿宋" w:eastAsia="仿宋" w:cs="仿宋"/>
                      <w:sz w:val="28"/>
                      <w:szCs w:val="28"/>
                      <w:lang w:eastAsia="zh-CN"/>
                    </w:rPr>
                    <w:t>慢性子裁缝和急性子顾客</w:t>
                  </w:r>
                  <w:r>
                    <w:rPr>
                      <w:rFonts w:hint="eastAsia" w:ascii="仿宋" w:hAnsi="仿宋" w:eastAsia="仿宋" w:cs="仿宋"/>
                      <w:sz w:val="28"/>
                      <w:szCs w:val="28"/>
                    </w:rPr>
                    <w:t>》、《</w:t>
                  </w:r>
                  <w:r>
                    <w:rPr>
                      <w:rFonts w:hint="eastAsia" w:ascii="仿宋" w:hAnsi="仿宋" w:eastAsia="仿宋" w:cs="仿宋"/>
                      <w:sz w:val="28"/>
                      <w:szCs w:val="28"/>
                      <w:lang w:eastAsia="zh-CN"/>
                    </w:rPr>
                    <w:t>方帽子店</w:t>
                  </w:r>
                  <w:r>
                    <w:rPr>
                      <w:rFonts w:hint="eastAsia" w:ascii="仿宋" w:hAnsi="仿宋" w:eastAsia="仿宋" w:cs="仿宋"/>
                      <w:sz w:val="28"/>
                      <w:szCs w:val="28"/>
                    </w:rPr>
                    <w:t>》</w:t>
                  </w:r>
                  <w:r>
                    <w:rPr>
                      <w:rFonts w:hint="eastAsia" w:ascii="仿宋" w:hAnsi="仿宋" w:eastAsia="仿宋" w:cs="仿宋"/>
                      <w:sz w:val="28"/>
                      <w:szCs w:val="28"/>
                      <w:lang w:eastAsia="zh-CN"/>
                    </w:rPr>
                    <w:t>、《漏》、《枣核》</w:t>
                  </w:r>
                </w:p>
              </w:tc>
            </w:tr>
            <w:tr w14:paraId="00C4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1" w:type="dxa"/>
                  <w:vAlign w:val="top"/>
                </w:tcPr>
                <w:p w14:paraId="08ADC2C9">
                  <w:pPr>
                    <w:spacing w:line="400" w:lineRule="exact"/>
                    <w:rPr>
                      <w:rFonts w:hint="eastAsia" w:ascii="仿宋" w:hAnsi="仿宋" w:eastAsia="仿宋" w:cs="仿宋"/>
                      <w:sz w:val="28"/>
                      <w:szCs w:val="28"/>
                      <w:lang w:val="en-US" w:eastAsia="zh-CN"/>
                    </w:rPr>
                  </w:pPr>
                  <w:r>
                    <w:rPr>
                      <w:rFonts w:hint="eastAsia" w:ascii="仿宋" w:hAnsi="仿宋" w:eastAsia="仿宋" w:cs="仿宋"/>
                      <w:sz w:val="28"/>
                      <w:szCs w:val="28"/>
                      <w:lang w:eastAsia="zh-CN"/>
                    </w:rPr>
                    <w:t>四下</w:t>
                  </w:r>
                  <w:r>
                    <w:rPr>
                      <w:rFonts w:hint="eastAsia" w:ascii="仿宋" w:hAnsi="仿宋" w:eastAsia="仿宋" w:cs="仿宋"/>
                      <w:sz w:val="28"/>
                      <w:szCs w:val="28"/>
                    </w:rPr>
                    <w:t>第</w:t>
                  </w:r>
                  <w:r>
                    <w:rPr>
                      <w:rFonts w:hint="eastAsia" w:ascii="仿宋" w:hAnsi="仿宋" w:eastAsia="仿宋" w:cs="仿宋"/>
                      <w:sz w:val="28"/>
                      <w:szCs w:val="28"/>
                      <w:lang w:eastAsia="zh-CN"/>
                    </w:rPr>
                    <w:t>八</w:t>
                  </w:r>
                  <w:r>
                    <w:rPr>
                      <w:rFonts w:hint="eastAsia" w:ascii="仿宋" w:hAnsi="仿宋" w:eastAsia="仿宋" w:cs="仿宋"/>
                      <w:sz w:val="28"/>
                      <w:szCs w:val="28"/>
                    </w:rPr>
                    <w:t>单元</w:t>
                  </w:r>
                </w:p>
              </w:tc>
              <w:tc>
                <w:tcPr>
                  <w:tcW w:w="3031" w:type="dxa"/>
                  <w:vAlign w:val="top"/>
                </w:tcPr>
                <w:p w14:paraId="2CD8BBB0">
                  <w:pPr>
                    <w:spacing w:line="400" w:lineRule="exact"/>
                    <w:rPr>
                      <w:rFonts w:hint="eastAsia" w:ascii="仿宋" w:hAnsi="仿宋" w:eastAsia="仿宋" w:cs="仿宋"/>
                      <w:b w:val="0"/>
                      <w:bCs/>
                      <w:sz w:val="28"/>
                      <w:szCs w:val="28"/>
                      <w:vertAlign w:val="baseline"/>
                      <w:lang w:eastAsia="zh-CN"/>
                    </w:rPr>
                  </w:pPr>
                  <w:r>
                    <w:rPr>
                      <w:rFonts w:hint="eastAsia" w:ascii="仿宋" w:hAnsi="仿宋" w:eastAsia="仿宋" w:cs="仿宋"/>
                      <w:b w:val="0"/>
                      <w:bCs/>
                      <w:sz w:val="28"/>
                      <w:szCs w:val="28"/>
                      <w:vertAlign w:val="baseline"/>
                      <w:lang w:eastAsia="zh-CN"/>
                    </w:rPr>
                    <w:t>童话之美</w:t>
                  </w:r>
                </w:p>
              </w:tc>
              <w:tc>
                <w:tcPr>
                  <w:tcW w:w="3031" w:type="dxa"/>
                  <w:vAlign w:val="top"/>
                </w:tcPr>
                <w:p w14:paraId="5D732025">
                  <w:pPr>
                    <w:spacing w:line="400" w:lineRule="exact"/>
                    <w:rPr>
                      <w:rFonts w:hint="eastAsia" w:ascii="仿宋" w:hAnsi="仿宋" w:eastAsia="仿宋" w:cs="仿宋"/>
                      <w:sz w:val="28"/>
                      <w:szCs w:val="28"/>
                      <w:lang w:val="en-US" w:eastAsia="zh-CN"/>
                    </w:rPr>
                  </w:pPr>
                  <w:r>
                    <w:rPr>
                      <w:rFonts w:hint="eastAsia" w:ascii="仿宋" w:hAnsi="仿宋" w:eastAsia="仿宋" w:cs="仿宋"/>
                      <w:sz w:val="28"/>
                      <w:szCs w:val="28"/>
                      <w:lang w:eastAsia="zh-CN"/>
                    </w:rPr>
                    <w:t>感受童话的奇妙，体会人物的真善美</w:t>
                  </w:r>
                  <w:r>
                    <w:rPr>
                      <w:rFonts w:hint="eastAsia" w:ascii="仿宋" w:hAnsi="仿宋" w:eastAsia="仿宋" w:cs="仿宋"/>
                      <w:sz w:val="28"/>
                      <w:szCs w:val="28"/>
                    </w:rPr>
                    <w:t>。</w:t>
                  </w:r>
                </w:p>
              </w:tc>
              <w:tc>
                <w:tcPr>
                  <w:tcW w:w="3031" w:type="dxa"/>
                  <w:vAlign w:val="top"/>
                </w:tcPr>
                <w:p w14:paraId="618AA13F">
                  <w:pPr>
                    <w:spacing w:line="400" w:lineRule="exact"/>
                    <w:rPr>
                      <w:rFonts w:hint="eastAsia" w:ascii="仿宋" w:hAnsi="仿宋" w:eastAsia="仿宋" w:cs="仿宋"/>
                      <w:b w:val="0"/>
                      <w:bCs/>
                      <w:sz w:val="28"/>
                      <w:szCs w:val="28"/>
                      <w:vertAlign w:val="baseline"/>
                      <w:lang w:eastAsia="zh-CN"/>
                    </w:rPr>
                  </w:pPr>
                  <w:r>
                    <w:rPr>
                      <w:rFonts w:hint="eastAsia" w:ascii="仿宋" w:hAnsi="仿宋" w:eastAsia="仿宋" w:cs="仿宋"/>
                      <w:sz w:val="28"/>
                      <w:szCs w:val="28"/>
                    </w:rPr>
                    <w:t>《</w:t>
                  </w:r>
                  <w:r>
                    <w:rPr>
                      <w:rFonts w:hint="eastAsia" w:ascii="仿宋" w:hAnsi="仿宋" w:eastAsia="仿宋" w:cs="仿宋"/>
                      <w:sz w:val="28"/>
                      <w:szCs w:val="28"/>
                      <w:lang w:eastAsia="zh-CN"/>
                    </w:rPr>
                    <w:t>宝葫芦的秘密（节选）</w:t>
                  </w:r>
                  <w:r>
                    <w:rPr>
                      <w:rFonts w:hint="eastAsia" w:ascii="仿宋" w:hAnsi="仿宋" w:eastAsia="仿宋" w:cs="仿宋"/>
                      <w:sz w:val="28"/>
                      <w:szCs w:val="28"/>
                    </w:rPr>
                    <w:t>》、《</w:t>
                  </w:r>
                  <w:r>
                    <w:rPr>
                      <w:rFonts w:hint="eastAsia" w:ascii="仿宋" w:hAnsi="仿宋" w:eastAsia="仿宋" w:cs="仿宋"/>
                      <w:sz w:val="28"/>
                      <w:szCs w:val="28"/>
                      <w:lang w:eastAsia="zh-CN"/>
                    </w:rPr>
                    <w:t>巨人的花园</w:t>
                  </w:r>
                  <w:r>
                    <w:rPr>
                      <w:rFonts w:hint="eastAsia" w:ascii="仿宋" w:hAnsi="仿宋" w:eastAsia="仿宋" w:cs="仿宋"/>
                      <w:sz w:val="28"/>
                      <w:szCs w:val="28"/>
                    </w:rPr>
                    <w:t>》</w:t>
                  </w:r>
                  <w:r>
                    <w:rPr>
                      <w:rFonts w:hint="eastAsia" w:ascii="仿宋" w:hAnsi="仿宋" w:eastAsia="仿宋" w:cs="仿宋"/>
                      <w:sz w:val="28"/>
                      <w:szCs w:val="28"/>
                      <w:lang w:eastAsia="zh-CN"/>
                    </w:rPr>
                    <w:t>、《海的女儿》</w:t>
                  </w:r>
                </w:p>
              </w:tc>
            </w:tr>
          </w:tbl>
          <w:p w14:paraId="3884F2E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2.</w:t>
            </w:r>
            <w:r>
              <w:rPr>
                <w:rFonts w:hint="default" w:ascii="仿宋" w:hAnsi="仿宋" w:eastAsia="仿宋" w:cs="仿宋"/>
                <w:b/>
                <w:bCs/>
                <w:sz w:val="28"/>
                <w:szCs w:val="28"/>
                <w:lang w:val="en-US" w:eastAsia="zh-CN"/>
              </w:rPr>
              <w:t>横向分析：</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5"/>
              <w:gridCol w:w="2784"/>
              <w:gridCol w:w="7593"/>
            </w:tblGrid>
            <w:tr w14:paraId="5AD6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14:paraId="4607D36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本册单元</w:t>
                  </w:r>
                </w:p>
              </w:tc>
              <w:tc>
                <w:tcPr>
                  <w:tcW w:w="2784" w:type="dxa"/>
                </w:tcPr>
                <w:p w14:paraId="6C1C547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单元主题</w:t>
                  </w:r>
                </w:p>
              </w:tc>
              <w:tc>
                <w:tcPr>
                  <w:tcW w:w="7593" w:type="dxa"/>
                </w:tcPr>
                <w:p w14:paraId="1D3BF0F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单元目标</w:t>
                  </w:r>
                </w:p>
              </w:tc>
            </w:tr>
            <w:tr w14:paraId="435C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14:paraId="4EA0A45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第一单元</w:t>
                  </w:r>
                </w:p>
              </w:tc>
              <w:tc>
                <w:tcPr>
                  <w:tcW w:w="2784" w:type="dxa"/>
                </w:tcPr>
                <w:p w14:paraId="1C9608B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乡村生活</w:t>
                  </w:r>
                </w:p>
              </w:tc>
              <w:tc>
                <w:tcPr>
                  <w:tcW w:w="7593" w:type="dxa"/>
                </w:tcPr>
                <w:p w14:paraId="160E04A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抓住关键语句，初步体会课文表达的思想感情。</w:t>
                  </w:r>
                </w:p>
              </w:tc>
            </w:tr>
            <w:tr w14:paraId="48C5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14:paraId="3D1DA8F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第二单元</w:t>
                  </w:r>
                </w:p>
              </w:tc>
              <w:tc>
                <w:tcPr>
                  <w:tcW w:w="2784" w:type="dxa"/>
                </w:tcPr>
                <w:p w14:paraId="3500757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自然与科技</w:t>
                  </w:r>
                </w:p>
              </w:tc>
              <w:tc>
                <w:tcPr>
                  <w:tcW w:w="7593" w:type="dxa"/>
                </w:tcPr>
                <w:p w14:paraId="0DE7897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阅读时能提出不懂的问题，并试着解决。</w:t>
                  </w:r>
                </w:p>
              </w:tc>
            </w:tr>
            <w:tr w14:paraId="76A2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14:paraId="7280426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第三单元</w:t>
                  </w:r>
                </w:p>
              </w:tc>
              <w:tc>
                <w:tcPr>
                  <w:tcW w:w="2784" w:type="dxa"/>
                </w:tcPr>
                <w:p w14:paraId="4E2453F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综合性学习</w:t>
                  </w:r>
                </w:p>
              </w:tc>
              <w:tc>
                <w:tcPr>
                  <w:tcW w:w="7593" w:type="dxa"/>
                </w:tcPr>
                <w:p w14:paraId="66240C6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初步了解现代诗的一些特点，体会诗歌表达的情感。</w:t>
                  </w:r>
                </w:p>
              </w:tc>
            </w:tr>
            <w:tr w14:paraId="1B80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14:paraId="2BF6C47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第四单元</w:t>
                  </w:r>
                </w:p>
              </w:tc>
              <w:tc>
                <w:tcPr>
                  <w:tcW w:w="2784" w:type="dxa"/>
                </w:tcPr>
                <w:p w14:paraId="61EABC3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作家笔下的动物</w:t>
                  </w:r>
                </w:p>
              </w:tc>
              <w:tc>
                <w:tcPr>
                  <w:tcW w:w="7593" w:type="dxa"/>
                </w:tcPr>
                <w:p w14:paraId="2EBCAE6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体会作家是如何表达对动物的感情的。</w:t>
                  </w:r>
                </w:p>
              </w:tc>
            </w:tr>
            <w:tr w14:paraId="7B86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14:paraId="03B7D4E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第五单元</w:t>
                  </w:r>
                </w:p>
              </w:tc>
              <w:tc>
                <w:tcPr>
                  <w:tcW w:w="2784" w:type="dxa"/>
                </w:tcPr>
                <w:p w14:paraId="747F467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习作单元</w:t>
                  </w:r>
                </w:p>
              </w:tc>
              <w:tc>
                <w:tcPr>
                  <w:tcW w:w="7593" w:type="dxa"/>
                </w:tcPr>
                <w:p w14:paraId="0A86799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了解课文按一定顺序写景物的方法。</w:t>
                  </w:r>
                </w:p>
              </w:tc>
            </w:tr>
            <w:tr w14:paraId="2525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14:paraId="0866239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第六单元</w:t>
                  </w:r>
                </w:p>
              </w:tc>
              <w:tc>
                <w:tcPr>
                  <w:tcW w:w="2784" w:type="dxa"/>
                </w:tcPr>
                <w:p w14:paraId="2F4490A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成长</w:t>
                  </w:r>
                </w:p>
              </w:tc>
              <w:tc>
                <w:tcPr>
                  <w:tcW w:w="7593" w:type="dxa"/>
                </w:tcPr>
                <w:p w14:paraId="00C3FF9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学习掌握长课文的主要内容。</w:t>
                  </w:r>
                </w:p>
              </w:tc>
            </w:tr>
            <w:tr w14:paraId="407A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14:paraId="510E73F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第七单元</w:t>
                  </w:r>
                </w:p>
              </w:tc>
              <w:tc>
                <w:tcPr>
                  <w:tcW w:w="2784" w:type="dxa"/>
                </w:tcPr>
                <w:p w14:paraId="30E3233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人物品质</w:t>
                  </w:r>
                </w:p>
              </w:tc>
              <w:tc>
                <w:tcPr>
                  <w:tcW w:w="7593" w:type="dxa"/>
                </w:tcPr>
                <w:p w14:paraId="0102415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从人物的语言、动作等描写中感受人物的品质。</w:t>
                  </w:r>
                </w:p>
              </w:tc>
            </w:tr>
            <w:tr w14:paraId="53D5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14:paraId="2175E8A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第八单元</w:t>
                  </w:r>
                </w:p>
              </w:tc>
              <w:tc>
                <w:tcPr>
                  <w:tcW w:w="2784" w:type="dxa"/>
                </w:tcPr>
                <w:p w14:paraId="27F95E3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中外经典童话</w:t>
                  </w:r>
                </w:p>
              </w:tc>
              <w:tc>
                <w:tcPr>
                  <w:tcW w:w="7593" w:type="dxa"/>
                </w:tcPr>
                <w:p w14:paraId="246D8F7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感受童话的奇妙，体会人物真善美的形象。</w:t>
                  </w:r>
                </w:p>
              </w:tc>
            </w:tr>
          </w:tbl>
          <w:p w14:paraId="2EFB96C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p>
        </w:tc>
      </w:tr>
      <w:tr w14:paraId="7F0E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5773AEE0">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rPr>
              <w:t>教学方法</w:t>
            </w:r>
          </w:p>
          <w:p w14:paraId="724D994B">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b/>
                <w:sz w:val="28"/>
                <w:szCs w:val="28"/>
              </w:rPr>
              <w:t>横纵分析</w:t>
            </w:r>
          </w:p>
        </w:tc>
        <w:tc>
          <w:tcPr>
            <w:tcW w:w="12393" w:type="dxa"/>
            <w:gridSpan w:val="8"/>
          </w:tcPr>
          <w:p w14:paraId="62FAB4C9">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sz w:val="28"/>
                <w:szCs w:val="28"/>
                <w:lang w:val="en-US" w:eastAsia="zh-CN"/>
              </w:rPr>
            </w:pPr>
            <w:r>
              <w:rPr>
                <w:rFonts w:hint="eastAsia" w:ascii="仿宋" w:hAnsi="仿宋" w:eastAsia="仿宋" w:cs="仿宋"/>
                <w:b/>
                <w:sz w:val="28"/>
                <w:szCs w:val="28"/>
                <w:lang w:eastAsia="zh-CN"/>
              </w:rPr>
              <w:t>一、教学方法</w:t>
            </w:r>
            <w:r>
              <w:rPr>
                <w:rFonts w:hint="eastAsia" w:ascii="仿宋" w:hAnsi="仿宋" w:eastAsia="仿宋" w:cs="仿宋"/>
                <w:b/>
                <w:sz w:val="28"/>
                <w:szCs w:val="28"/>
              </w:rPr>
              <w:t>纵向分析：</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1663"/>
              <w:gridCol w:w="3298"/>
              <w:gridCol w:w="2693"/>
              <w:gridCol w:w="2693"/>
            </w:tblGrid>
            <w:tr w14:paraId="6DDF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tcPr>
                <w:p w14:paraId="3E348AC1">
                  <w:pPr>
                    <w:spacing w:line="480" w:lineRule="auto"/>
                    <w:jc w:val="center"/>
                    <w:rPr>
                      <w:rFonts w:ascii="宋体" w:hAnsi="宋体" w:eastAsia="宋体"/>
                      <w:b/>
                      <w:sz w:val="28"/>
                      <w:szCs w:val="28"/>
                    </w:rPr>
                  </w:pPr>
                  <w:r>
                    <w:rPr>
                      <w:rFonts w:hint="eastAsia" w:ascii="宋体" w:hAnsi="宋体" w:eastAsia="宋体"/>
                      <w:b/>
                      <w:sz w:val="28"/>
                      <w:szCs w:val="28"/>
                    </w:rPr>
                    <w:t>册序单元</w:t>
                  </w:r>
                </w:p>
              </w:tc>
              <w:tc>
                <w:tcPr>
                  <w:tcW w:w="1663" w:type="dxa"/>
                </w:tcPr>
                <w:p w14:paraId="0EF827CF">
                  <w:pPr>
                    <w:spacing w:line="480" w:lineRule="auto"/>
                    <w:jc w:val="center"/>
                    <w:rPr>
                      <w:rFonts w:ascii="宋体" w:hAnsi="宋体" w:eastAsia="宋体"/>
                      <w:b/>
                      <w:sz w:val="28"/>
                      <w:szCs w:val="28"/>
                    </w:rPr>
                  </w:pPr>
                  <w:r>
                    <w:rPr>
                      <w:rFonts w:hint="eastAsia" w:ascii="宋体" w:hAnsi="宋体" w:eastAsia="宋体"/>
                      <w:b/>
                      <w:sz w:val="28"/>
                      <w:szCs w:val="28"/>
                    </w:rPr>
                    <w:t>单元主题</w:t>
                  </w:r>
                </w:p>
              </w:tc>
              <w:tc>
                <w:tcPr>
                  <w:tcW w:w="3298" w:type="dxa"/>
                </w:tcPr>
                <w:p w14:paraId="57306C01">
                  <w:pPr>
                    <w:spacing w:line="480" w:lineRule="auto"/>
                    <w:jc w:val="center"/>
                    <w:rPr>
                      <w:rFonts w:ascii="宋体" w:hAnsi="宋体" w:eastAsia="宋体"/>
                      <w:b/>
                      <w:sz w:val="28"/>
                      <w:szCs w:val="28"/>
                    </w:rPr>
                  </w:pPr>
                  <w:r>
                    <w:rPr>
                      <w:rFonts w:hint="eastAsia" w:ascii="宋体" w:hAnsi="宋体" w:eastAsia="宋体"/>
                      <w:b/>
                      <w:sz w:val="28"/>
                      <w:szCs w:val="28"/>
                    </w:rPr>
                    <w:t>语文要素</w:t>
                  </w:r>
                </w:p>
              </w:tc>
              <w:tc>
                <w:tcPr>
                  <w:tcW w:w="2693" w:type="dxa"/>
                </w:tcPr>
                <w:p w14:paraId="2A504AE6">
                  <w:pPr>
                    <w:spacing w:line="480" w:lineRule="auto"/>
                    <w:jc w:val="center"/>
                    <w:rPr>
                      <w:rFonts w:ascii="宋体" w:hAnsi="宋体" w:eastAsia="宋体"/>
                      <w:b/>
                      <w:sz w:val="28"/>
                      <w:szCs w:val="28"/>
                    </w:rPr>
                  </w:pPr>
                  <w:r>
                    <w:rPr>
                      <w:rFonts w:hint="eastAsia" w:ascii="宋体" w:hAnsi="宋体" w:eastAsia="宋体"/>
                      <w:b/>
                      <w:sz w:val="28"/>
                      <w:szCs w:val="28"/>
                    </w:rPr>
                    <w:t>技能训练重点</w:t>
                  </w:r>
                </w:p>
              </w:tc>
              <w:tc>
                <w:tcPr>
                  <w:tcW w:w="2693" w:type="dxa"/>
                </w:tcPr>
                <w:p w14:paraId="2BD92D30">
                  <w:pPr>
                    <w:spacing w:line="480" w:lineRule="auto"/>
                    <w:jc w:val="center"/>
                    <w:rPr>
                      <w:rFonts w:ascii="宋体" w:hAnsi="宋体" w:eastAsia="宋体"/>
                      <w:b/>
                      <w:sz w:val="28"/>
                      <w:szCs w:val="28"/>
                    </w:rPr>
                  </w:pPr>
                  <w:r>
                    <w:rPr>
                      <w:rFonts w:hint="eastAsia" w:ascii="宋体" w:hAnsi="宋体" w:eastAsia="宋体"/>
                      <w:b/>
                      <w:sz w:val="28"/>
                      <w:szCs w:val="28"/>
                    </w:rPr>
                    <w:t>训练方法</w:t>
                  </w:r>
                </w:p>
              </w:tc>
            </w:tr>
            <w:tr w14:paraId="0AF0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top"/>
                </w:tcPr>
                <w:p w14:paraId="434E0B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二下</w:t>
                  </w:r>
                  <w:r>
                    <w:rPr>
                      <w:rFonts w:hint="eastAsia" w:ascii="仿宋" w:hAnsi="仿宋" w:eastAsia="仿宋" w:cs="仿宋"/>
                      <w:sz w:val="28"/>
                      <w:szCs w:val="28"/>
                    </w:rPr>
                    <w:t>第</w:t>
                  </w:r>
                  <w:r>
                    <w:rPr>
                      <w:rFonts w:hint="eastAsia" w:ascii="仿宋" w:hAnsi="仿宋" w:eastAsia="仿宋" w:cs="仿宋"/>
                      <w:sz w:val="28"/>
                      <w:szCs w:val="28"/>
                      <w:lang w:val="en-US" w:eastAsia="zh-CN"/>
                    </w:rPr>
                    <w:t>七</w:t>
                  </w:r>
                  <w:r>
                    <w:rPr>
                      <w:rFonts w:hint="eastAsia" w:ascii="仿宋" w:hAnsi="仿宋" w:eastAsia="仿宋" w:cs="仿宋"/>
                      <w:sz w:val="28"/>
                      <w:szCs w:val="28"/>
                    </w:rPr>
                    <w:t>单元</w:t>
                  </w:r>
                </w:p>
              </w:tc>
              <w:tc>
                <w:tcPr>
                  <w:tcW w:w="1663" w:type="dxa"/>
                  <w:vAlign w:val="top"/>
                </w:tcPr>
                <w:p w14:paraId="376F10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改变</w:t>
                  </w:r>
                </w:p>
              </w:tc>
              <w:tc>
                <w:tcPr>
                  <w:tcW w:w="3298" w:type="dxa"/>
                  <w:vAlign w:val="top"/>
                </w:tcPr>
                <w:p w14:paraId="5E6951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借助提示讲故事</w:t>
                  </w:r>
                  <w:r>
                    <w:rPr>
                      <w:rFonts w:hint="eastAsia" w:ascii="仿宋" w:hAnsi="仿宋" w:eastAsia="仿宋" w:cs="仿宋"/>
                      <w:sz w:val="28"/>
                      <w:szCs w:val="28"/>
                    </w:rPr>
                    <w:t>。</w:t>
                  </w:r>
                </w:p>
              </w:tc>
              <w:tc>
                <w:tcPr>
                  <w:tcW w:w="2693" w:type="dxa"/>
                </w:tcPr>
                <w:p w14:paraId="1D41D5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借助提示讲故事</w:t>
                  </w:r>
                  <w:r>
                    <w:rPr>
                      <w:rFonts w:hint="eastAsia" w:ascii="仿宋" w:hAnsi="仿宋" w:eastAsia="仿宋" w:cs="仿宋"/>
                      <w:sz w:val="28"/>
                      <w:szCs w:val="28"/>
                    </w:rPr>
                    <w:t>。</w:t>
                  </w:r>
                </w:p>
              </w:tc>
              <w:tc>
                <w:tcPr>
                  <w:tcW w:w="2693" w:type="dxa"/>
                </w:tcPr>
                <w:p w14:paraId="3E101A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借助示意图、关键的词句讲故事</w:t>
                  </w:r>
                  <w:r>
                    <w:rPr>
                      <w:rFonts w:hint="eastAsia" w:ascii="仿宋" w:hAnsi="仿宋" w:eastAsia="仿宋" w:cs="仿宋"/>
                      <w:sz w:val="28"/>
                      <w:szCs w:val="28"/>
                    </w:rPr>
                    <w:t>。</w:t>
                  </w:r>
                </w:p>
              </w:tc>
            </w:tr>
            <w:tr w14:paraId="35D2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top"/>
                </w:tcPr>
                <w:p w14:paraId="46EE0A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三</w:t>
                  </w:r>
                  <w:r>
                    <w:rPr>
                      <w:rFonts w:hint="eastAsia" w:ascii="仿宋" w:hAnsi="仿宋" w:eastAsia="仿宋" w:cs="仿宋"/>
                      <w:sz w:val="28"/>
                      <w:szCs w:val="28"/>
                      <w:lang w:val="en-US" w:eastAsia="zh-CN"/>
                    </w:rPr>
                    <w:t>上</w:t>
                  </w:r>
                  <w:r>
                    <w:rPr>
                      <w:rFonts w:hint="eastAsia" w:ascii="仿宋" w:hAnsi="仿宋" w:eastAsia="仿宋" w:cs="仿宋"/>
                      <w:sz w:val="28"/>
                      <w:szCs w:val="28"/>
                    </w:rPr>
                    <w:t>第</w:t>
                  </w:r>
                  <w:r>
                    <w:rPr>
                      <w:rFonts w:hint="eastAsia" w:ascii="仿宋" w:hAnsi="仿宋" w:eastAsia="仿宋" w:cs="仿宋"/>
                      <w:sz w:val="28"/>
                      <w:szCs w:val="28"/>
                      <w:lang w:val="en-US" w:eastAsia="zh-CN"/>
                    </w:rPr>
                    <w:t>三</w:t>
                  </w:r>
                  <w:r>
                    <w:rPr>
                      <w:rFonts w:hint="eastAsia" w:ascii="仿宋" w:hAnsi="仿宋" w:eastAsia="仿宋" w:cs="仿宋"/>
                      <w:sz w:val="28"/>
                      <w:szCs w:val="28"/>
                    </w:rPr>
                    <w:t>单元</w:t>
                  </w:r>
                </w:p>
              </w:tc>
              <w:tc>
                <w:tcPr>
                  <w:tcW w:w="1663" w:type="dxa"/>
                  <w:vAlign w:val="top"/>
                </w:tcPr>
                <w:p w14:paraId="7F19250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大胆想象</w:t>
                  </w:r>
                </w:p>
              </w:tc>
              <w:tc>
                <w:tcPr>
                  <w:tcW w:w="3298" w:type="dxa"/>
                  <w:vAlign w:val="top"/>
                </w:tcPr>
                <w:p w14:paraId="52BE69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感受童话丰富的想象</w:t>
                  </w:r>
                  <w:r>
                    <w:rPr>
                      <w:rFonts w:hint="eastAsia" w:ascii="仿宋" w:hAnsi="仿宋" w:eastAsia="仿宋" w:cs="仿宋"/>
                      <w:sz w:val="28"/>
                      <w:szCs w:val="28"/>
                    </w:rPr>
                    <w:t>。</w:t>
                  </w:r>
                </w:p>
              </w:tc>
              <w:tc>
                <w:tcPr>
                  <w:tcW w:w="2693" w:type="dxa"/>
                </w:tcPr>
                <w:p w14:paraId="37F9582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叙事中的“所见所想”。</w:t>
                  </w:r>
                </w:p>
              </w:tc>
              <w:tc>
                <w:tcPr>
                  <w:tcW w:w="2693" w:type="dxa"/>
                </w:tcPr>
                <w:p w14:paraId="364D0E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根据图画展开想象。</w:t>
                  </w:r>
                </w:p>
              </w:tc>
            </w:tr>
            <w:tr w14:paraId="4202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tcPr>
                <w:p w14:paraId="0B2EE0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三下第四单元</w:t>
                  </w:r>
                </w:p>
              </w:tc>
              <w:tc>
                <w:tcPr>
                  <w:tcW w:w="1663" w:type="dxa"/>
                </w:tcPr>
                <w:p w14:paraId="0A8712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观察与发现</w:t>
                  </w:r>
                </w:p>
              </w:tc>
              <w:tc>
                <w:tcPr>
                  <w:tcW w:w="3298" w:type="dxa"/>
                </w:tcPr>
                <w:p w14:paraId="0395AB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观察事物的变化，把实验过程写清楚。</w:t>
                  </w:r>
                </w:p>
              </w:tc>
              <w:tc>
                <w:tcPr>
                  <w:tcW w:w="2693" w:type="dxa"/>
                </w:tcPr>
                <w:p w14:paraId="480B50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“过程清楚”和“心情表达”兼顾。</w:t>
                  </w:r>
                </w:p>
              </w:tc>
              <w:tc>
                <w:tcPr>
                  <w:tcW w:w="2693" w:type="dxa"/>
                </w:tcPr>
                <w:p w14:paraId="086C83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借助图表整理小实验的主要信息，按顺序写清过程。</w:t>
                  </w:r>
                </w:p>
              </w:tc>
            </w:tr>
            <w:tr w14:paraId="6CC9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tcPr>
                <w:p w14:paraId="038138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四上第四单元</w:t>
                  </w:r>
                </w:p>
              </w:tc>
              <w:tc>
                <w:tcPr>
                  <w:tcW w:w="1663" w:type="dxa"/>
                </w:tcPr>
                <w:p w14:paraId="7C4C76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神话故事</w:t>
                  </w:r>
                </w:p>
              </w:tc>
              <w:tc>
                <w:tcPr>
                  <w:tcW w:w="3298" w:type="dxa"/>
                </w:tcPr>
                <w:p w14:paraId="4DF952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展开想象，写一个故事。</w:t>
                  </w:r>
                </w:p>
              </w:tc>
              <w:tc>
                <w:tcPr>
                  <w:tcW w:w="2693" w:type="dxa"/>
                </w:tcPr>
                <w:p w14:paraId="41ADCF4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了解故事的起因、经过、结果，把握文章的主要内容。</w:t>
                  </w:r>
                </w:p>
              </w:tc>
              <w:tc>
                <w:tcPr>
                  <w:tcW w:w="2693" w:type="dxa"/>
                </w:tcPr>
                <w:p w14:paraId="5CC69B2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边读边想象画面，结合注释交流故事中的情节。</w:t>
                  </w:r>
                </w:p>
              </w:tc>
            </w:tr>
            <w:tr w14:paraId="7921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tcPr>
                <w:p w14:paraId="73D4AF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四下第六单元</w:t>
                  </w:r>
                </w:p>
              </w:tc>
              <w:tc>
                <w:tcPr>
                  <w:tcW w:w="1663" w:type="dxa"/>
                </w:tcPr>
                <w:p w14:paraId="4A5384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成长主题</w:t>
                  </w:r>
                </w:p>
              </w:tc>
              <w:tc>
                <w:tcPr>
                  <w:tcW w:w="3298" w:type="dxa"/>
                </w:tcPr>
                <w:p w14:paraId="65FF60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按一定顺序把事情的过程写清楚。</w:t>
                  </w:r>
                </w:p>
              </w:tc>
              <w:tc>
                <w:tcPr>
                  <w:tcW w:w="2693" w:type="dxa"/>
                </w:tcPr>
                <w:p w14:paraId="7B91F3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关注主要人物和事件，按顺序写过程并谈体会。</w:t>
                  </w:r>
                </w:p>
              </w:tc>
              <w:tc>
                <w:tcPr>
                  <w:tcW w:w="2693" w:type="dxa"/>
                </w:tcPr>
                <w:p w14:paraId="2A89F27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按学习的顺序写过程，写出心情变化。</w:t>
                  </w:r>
                </w:p>
              </w:tc>
            </w:tr>
            <w:tr w14:paraId="6626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tcPr>
                <w:p w14:paraId="5E2ED5A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五上第六单元</w:t>
                  </w:r>
                </w:p>
              </w:tc>
              <w:tc>
                <w:tcPr>
                  <w:tcW w:w="1663" w:type="dxa"/>
                </w:tcPr>
                <w:p w14:paraId="4A7F4E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舐犊情深</w:t>
                  </w:r>
                </w:p>
              </w:tc>
              <w:tc>
                <w:tcPr>
                  <w:tcW w:w="3298" w:type="dxa"/>
                </w:tcPr>
                <w:p w14:paraId="62F6FD4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用恰当的语言表达自己的看法和感受。</w:t>
                  </w:r>
                </w:p>
              </w:tc>
              <w:tc>
                <w:tcPr>
                  <w:tcW w:w="2693" w:type="dxa"/>
                </w:tcPr>
                <w:p w14:paraId="58685B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有对象意识，和不同对象交流沟通时，注意使用恰当的措辞、语气等。</w:t>
                  </w:r>
                </w:p>
              </w:tc>
              <w:tc>
                <w:tcPr>
                  <w:tcW w:w="2693" w:type="dxa"/>
                </w:tcPr>
                <w:p w14:paraId="1B9A6B5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关注课文场景描写，唤醒生活经验，表达自己的真情实感。</w:t>
                  </w:r>
                </w:p>
              </w:tc>
            </w:tr>
            <w:tr w14:paraId="703E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tcPr>
                <w:p w14:paraId="47215B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五下第一单元</w:t>
                  </w:r>
                </w:p>
              </w:tc>
              <w:tc>
                <w:tcPr>
                  <w:tcW w:w="1663" w:type="dxa"/>
                </w:tcPr>
                <w:p w14:paraId="53558BB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童年往事</w:t>
                  </w:r>
                </w:p>
              </w:tc>
              <w:tc>
                <w:tcPr>
                  <w:tcW w:w="3298" w:type="dxa"/>
                </w:tcPr>
                <w:p w14:paraId="4D4BC0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把一件事的重点内容写具体。</w:t>
                  </w:r>
                </w:p>
              </w:tc>
              <w:tc>
                <w:tcPr>
                  <w:tcW w:w="2693" w:type="dxa"/>
                </w:tcPr>
                <w:p w14:paraId="78EF887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把事情的经过写清楚，把“那一刻”的情形写具体，记录当时的真实感受。</w:t>
                  </w:r>
                </w:p>
              </w:tc>
              <w:tc>
                <w:tcPr>
                  <w:tcW w:w="2693" w:type="dxa"/>
                </w:tcPr>
                <w:p w14:paraId="593D188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结合具体的语言文字体会思想感情，读与写结合。</w:t>
                  </w:r>
                </w:p>
              </w:tc>
            </w:tr>
          </w:tbl>
          <w:p w14:paraId="5E5EA6F6">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lang w:eastAsia="zh-CN"/>
              </w:rPr>
              <w:t>二、教学方法</w:t>
            </w:r>
            <w:r>
              <w:rPr>
                <w:rFonts w:hint="eastAsia" w:ascii="仿宋" w:hAnsi="仿宋" w:eastAsia="仿宋" w:cs="仿宋"/>
                <w:b/>
                <w:sz w:val="28"/>
                <w:szCs w:val="28"/>
              </w:rPr>
              <w:t>横向分析:</w:t>
            </w:r>
          </w:p>
          <w:p w14:paraId="01B4E2AE">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0"/>
              <w:gridCol w:w="3040"/>
              <w:gridCol w:w="3041"/>
              <w:gridCol w:w="3041"/>
            </w:tblGrid>
            <w:tr w14:paraId="1A2B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0" w:type="dxa"/>
                </w:tcPr>
                <w:p w14:paraId="48427EF4">
                  <w:pPr>
                    <w:spacing w:line="400" w:lineRule="exact"/>
                    <w:jc w:val="center"/>
                    <w:rPr>
                      <w:rFonts w:hint="eastAsia" w:ascii="仿宋" w:hAnsi="仿宋" w:eastAsia="仿宋" w:cs="仿宋"/>
                      <w:b/>
                      <w:sz w:val="28"/>
                      <w:szCs w:val="28"/>
                    </w:rPr>
                  </w:pPr>
                  <w:r>
                    <w:rPr>
                      <w:rFonts w:hint="eastAsia" w:ascii="仿宋" w:hAnsi="仿宋" w:eastAsia="仿宋" w:cs="仿宋"/>
                      <w:b/>
                      <w:sz w:val="28"/>
                      <w:szCs w:val="28"/>
                    </w:rPr>
                    <w:t>单元板块</w:t>
                  </w:r>
                </w:p>
              </w:tc>
              <w:tc>
                <w:tcPr>
                  <w:tcW w:w="3040" w:type="dxa"/>
                </w:tcPr>
                <w:p w14:paraId="46AE2A7B">
                  <w:pPr>
                    <w:spacing w:line="400" w:lineRule="exact"/>
                    <w:jc w:val="center"/>
                    <w:rPr>
                      <w:rFonts w:hint="eastAsia" w:ascii="仿宋" w:hAnsi="仿宋" w:eastAsia="仿宋" w:cs="仿宋"/>
                      <w:b/>
                      <w:sz w:val="28"/>
                      <w:szCs w:val="28"/>
                    </w:rPr>
                  </w:pPr>
                  <w:r>
                    <w:rPr>
                      <w:rFonts w:hint="eastAsia" w:ascii="仿宋" w:hAnsi="仿宋" w:eastAsia="仿宋" w:cs="仿宋"/>
                      <w:b/>
                      <w:sz w:val="28"/>
                      <w:szCs w:val="28"/>
                    </w:rPr>
                    <w:t>课文重点与难点</w:t>
                  </w:r>
                </w:p>
              </w:tc>
              <w:tc>
                <w:tcPr>
                  <w:tcW w:w="3041" w:type="dxa"/>
                </w:tcPr>
                <w:p w14:paraId="7AD7809D">
                  <w:pPr>
                    <w:spacing w:line="400" w:lineRule="exact"/>
                    <w:jc w:val="center"/>
                    <w:rPr>
                      <w:rFonts w:hint="eastAsia" w:ascii="仿宋" w:hAnsi="仿宋" w:eastAsia="仿宋" w:cs="仿宋"/>
                      <w:b/>
                      <w:sz w:val="28"/>
                      <w:szCs w:val="28"/>
                    </w:rPr>
                  </w:pPr>
                  <w:r>
                    <w:rPr>
                      <w:rFonts w:hint="eastAsia" w:ascii="仿宋" w:hAnsi="仿宋" w:eastAsia="仿宋" w:cs="仿宋"/>
                      <w:b/>
                      <w:sz w:val="28"/>
                      <w:szCs w:val="28"/>
                    </w:rPr>
                    <w:t>语文要素</w:t>
                  </w:r>
                </w:p>
              </w:tc>
              <w:tc>
                <w:tcPr>
                  <w:tcW w:w="3041" w:type="dxa"/>
                </w:tcPr>
                <w:p w14:paraId="1FC55CB6">
                  <w:pPr>
                    <w:spacing w:line="400" w:lineRule="exact"/>
                    <w:jc w:val="center"/>
                    <w:rPr>
                      <w:rFonts w:hint="eastAsia" w:ascii="仿宋" w:hAnsi="仿宋" w:eastAsia="仿宋" w:cs="仿宋"/>
                      <w:b/>
                      <w:sz w:val="28"/>
                      <w:szCs w:val="28"/>
                    </w:rPr>
                  </w:pPr>
                  <w:r>
                    <w:rPr>
                      <w:rFonts w:hint="eastAsia" w:ascii="仿宋" w:hAnsi="仿宋" w:eastAsia="仿宋" w:cs="仿宋"/>
                      <w:b/>
                      <w:sz w:val="28"/>
                      <w:szCs w:val="28"/>
                    </w:rPr>
                    <w:t>教法</w:t>
                  </w:r>
                </w:p>
              </w:tc>
            </w:tr>
            <w:tr w14:paraId="5585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0" w:type="dxa"/>
                </w:tcPr>
                <w:p w14:paraId="1CF369B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宝葫芦的秘密（节选）</w:t>
                  </w:r>
                  <w:r>
                    <w:rPr>
                      <w:rFonts w:hint="eastAsia" w:ascii="仿宋" w:hAnsi="仿宋" w:eastAsia="仿宋" w:cs="仿宋"/>
                      <w:sz w:val="28"/>
                      <w:szCs w:val="28"/>
                    </w:rPr>
                    <w:t>》</w:t>
                  </w:r>
                </w:p>
              </w:tc>
              <w:tc>
                <w:tcPr>
                  <w:tcW w:w="3040" w:type="dxa"/>
                </w:tcPr>
                <w:p w14:paraId="229EC2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能</w:t>
                  </w:r>
                  <w:r>
                    <w:rPr>
                      <w:rFonts w:hint="eastAsia" w:ascii="仿宋" w:hAnsi="仿宋" w:eastAsia="仿宋" w:cs="仿宋"/>
                      <w:sz w:val="28"/>
                      <w:szCs w:val="28"/>
                      <w:lang w:val="en-US" w:eastAsia="zh-CN"/>
                    </w:rPr>
                    <w:t>说出王葆想得到宝葫芦的原因，体会王葆淘气、爱幻想的童真形象</w:t>
                  </w:r>
                  <w:r>
                    <w:rPr>
                      <w:rFonts w:hint="eastAsia" w:ascii="仿宋" w:hAnsi="仿宋" w:eastAsia="仿宋" w:cs="仿宋"/>
                      <w:sz w:val="28"/>
                      <w:szCs w:val="28"/>
                    </w:rPr>
                    <w:t>。</w:t>
                  </w:r>
                </w:p>
                <w:p w14:paraId="4546CA3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了解奶奶给王葆讲的故事，并根据已有内容创编故事，讲给同学听</w:t>
                  </w:r>
                  <w:r>
                    <w:rPr>
                      <w:rFonts w:hint="eastAsia" w:ascii="仿宋" w:hAnsi="仿宋" w:eastAsia="仿宋" w:cs="仿宋"/>
                      <w:sz w:val="28"/>
                      <w:szCs w:val="28"/>
                    </w:rPr>
                    <w:t>。</w:t>
                  </w:r>
                </w:p>
              </w:tc>
              <w:tc>
                <w:tcPr>
                  <w:tcW w:w="3041" w:type="dxa"/>
                </w:tcPr>
                <w:p w14:paraId="583409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联系生活经验感受童话中神奇事物，体会人物形象</w:t>
                  </w:r>
                  <w:r>
                    <w:rPr>
                      <w:rFonts w:hint="eastAsia" w:ascii="仿宋" w:hAnsi="仿宋" w:eastAsia="仿宋" w:cs="仿宋"/>
                      <w:sz w:val="28"/>
                      <w:szCs w:val="28"/>
                    </w:rPr>
                    <w:t>。</w:t>
                  </w:r>
                </w:p>
              </w:tc>
              <w:tc>
                <w:tcPr>
                  <w:tcW w:w="3041" w:type="dxa"/>
                </w:tcPr>
                <w:p w14:paraId="4E0E89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借助问题“王葆为什么想得到一个宝葫芦”阅读，整体把握课文内容。根据奶奶讲的相关故事情境及课文结尾的空白展开想象，创编故事。</w:t>
                  </w:r>
                </w:p>
              </w:tc>
            </w:tr>
            <w:tr w14:paraId="6E5F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0" w:type="dxa"/>
                </w:tcPr>
                <w:p w14:paraId="763775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巨人的花园</w:t>
                  </w:r>
                  <w:r>
                    <w:rPr>
                      <w:rFonts w:hint="eastAsia" w:ascii="仿宋" w:hAnsi="仿宋" w:eastAsia="仿宋" w:cs="仿宋"/>
                      <w:sz w:val="28"/>
                      <w:szCs w:val="28"/>
                    </w:rPr>
                    <w:t>》</w:t>
                  </w:r>
                </w:p>
              </w:tc>
              <w:tc>
                <w:tcPr>
                  <w:tcW w:w="3040" w:type="dxa"/>
                </w:tcPr>
                <w:p w14:paraId="67D5057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边读边想象花园奇幻的景象，能说出花园发生的变化和巨人的转变，体会巨人的形象</w:t>
                  </w:r>
                  <w:r>
                    <w:rPr>
                      <w:rFonts w:hint="eastAsia" w:ascii="仿宋" w:hAnsi="仿宋" w:eastAsia="仿宋" w:cs="仿宋"/>
                      <w:sz w:val="28"/>
                      <w:szCs w:val="28"/>
                    </w:rPr>
                    <w:t>。</w:t>
                  </w:r>
                </w:p>
                <w:p w14:paraId="7801C8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能发挥想象，把孩子们和巨人在花园里一起玩耍的情景写下来</w:t>
                  </w:r>
                  <w:r>
                    <w:rPr>
                      <w:rFonts w:hint="eastAsia" w:ascii="仿宋" w:hAnsi="仿宋" w:eastAsia="仿宋" w:cs="仿宋"/>
                      <w:sz w:val="28"/>
                      <w:szCs w:val="28"/>
                    </w:rPr>
                    <w:t>。</w:t>
                  </w:r>
                </w:p>
              </w:tc>
              <w:tc>
                <w:tcPr>
                  <w:tcW w:w="3041" w:type="dxa"/>
                </w:tcPr>
                <w:p w14:paraId="5EB95BF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抓住人物和环境的前后变化，体会人物形象</w:t>
                  </w:r>
                  <w:r>
                    <w:rPr>
                      <w:rFonts w:hint="eastAsia" w:ascii="仿宋" w:hAnsi="仿宋" w:eastAsia="仿宋" w:cs="仿宋"/>
                      <w:sz w:val="28"/>
                      <w:szCs w:val="28"/>
                    </w:rPr>
                    <w:t>。</w:t>
                  </w:r>
                </w:p>
              </w:tc>
              <w:tc>
                <w:tcPr>
                  <w:tcW w:w="3041" w:type="dxa"/>
                </w:tcPr>
                <w:p w14:paraId="45A5AB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以“巨人的花园”环境变化为线索，寻找作者描写画面，整体把握课文内容</w:t>
                  </w:r>
                  <w:r>
                    <w:rPr>
                      <w:rFonts w:hint="eastAsia" w:ascii="仿宋" w:hAnsi="仿宋" w:eastAsia="仿宋" w:cs="仿宋"/>
                      <w:sz w:val="28"/>
                      <w:szCs w:val="28"/>
                    </w:rPr>
                    <w:t>。</w:t>
                  </w:r>
                  <w:r>
                    <w:rPr>
                      <w:rFonts w:hint="eastAsia" w:ascii="仿宋" w:hAnsi="仿宋" w:eastAsia="仿宋" w:cs="仿宋"/>
                      <w:sz w:val="28"/>
                      <w:szCs w:val="28"/>
                      <w:lang w:eastAsia="zh-CN"/>
                    </w:rPr>
                    <w:t>抓住具体的描写，感悟巨人发生了怎样的转变，体会巨人的形象。</w:t>
                  </w:r>
                </w:p>
                <w:p w14:paraId="123DB4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r>
            <w:tr w14:paraId="7D81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0" w:type="dxa"/>
                </w:tcPr>
                <w:p w14:paraId="26FDC2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海的女儿</w:t>
                  </w:r>
                  <w:r>
                    <w:rPr>
                      <w:rFonts w:hint="eastAsia" w:ascii="仿宋" w:hAnsi="仿宋" w:eastAsia="仿宋" w:cs="仿宋"/>
                      <w:sz w:val="28"/>
                      <w:szCs w:val="28"/>
                    </w:rPr>
                    <w:t>》</w:t>
                  </w:r>
                </w:p>
              </w:tc>
              <w:tc>
                <w:tcPr>
                  <w:tcW w:w="3040" w:type="dxa"/>
                </w:tcPr>
                <w:p w14:paraId="268572E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能用较快的速度默读课文，比说出文中的奇妙之处</w:t>
                  </w:r>
                  <w:r>
                    <w:rPr>
                      <w:rFonts w:hint="eastAsia" w:ascii="仿宋" w:hAnsi="仿宋" w:eastAsia="仿宋" w:cs="仿宋"/>
                      <w:sz w:val="28"/>
                      <w:szCs w:val="28"/>
                    </w:rPr>
                    <w:t>。</w:t>
                  </w:r>
                </w:p>
                <w:p w14:paraId="0A9514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能结合课文，交流对最小的公主的印象</w:t>
                  </w:r>
                  <w:r>
                    <w:rPr>
                      <w:rFonts w:hint="eastAsia" w:ascii="仿宋" w:hAnsi="仿宋" w:eastAsia="仿宋" w:cs="仿宋"/>
                      <w:sz w:val="28"/>
                      <w:szCs w:val="28"/>
                    </w:rPr>
                    <w:t>。</w:t>
                  </w:r>
                </w:p>
              </w:tc>
              <w:tc>
                <w:tcPr>
                  <w:tcW w:w="3041" w:type="dxa"/>
                </w:tcPr>
                <w:p w14:paraId="3515E5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抓住人物内心活动，体会人物形象</w:t>
                  </w:r>
                  <w:r>
                    <w:rPr>
                      <w:rFonts w:hint="eastAsia" w:ascii="仿宋" w:hAnsi="仿宋" w:eastAsia="仿宋" w:cs="仿宋"/>
                      <w:sz w:val="28"/>
                      <w:szCs w:val="28"/>
                    </w:rPr>
                    <w:t>。</w:t>
                  </w:r>
                </w:p>
              </w:tc>
              <w:tc>
                <w:tcPr>
                  <w:tcW w:w="3041" w:type="dxa"/>
                </w:tcPr>
                <w:p w14:paraId="7C2F7D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用较快的速度默读课文，了解课文主要内容</w:t>
                  </w:r>
                  <w:r>
                    <w:rPr>
                      <w:rFonts w:hint="eastAsia" w:ascii="仿宋" w:hAnsi="仿宋" w:eastAsia="仿宋" w:cs="仿宋"/>
                      <w:sz w:val="28"/>
                      <w:szCs w:val="28"/>
                    </w:rPr>
                    <w:t>。</w:t>
                  </w:r>
                  <w:r>
                    <w:rPr>
                      <w:rFonts w:hint="eastAsia" w:ascii="仿宋" w:hAnsi="仿宋" w:eastAsia="仿宋" w:cs="仿宋"/>
                      <w:sz w:val="28"/>
                      <w:szCs w:val="28"/>
                      <w:lang w:eastAsia="zh-CN"/>
                    </w:rPr>
                    <w:t>从奇妙之处和人物印象两个角度感受童话神奇和对最小的海公主的印象。</w:t>
                  </w:r>
                </w:p>
                <w:p w14:paraId="4E4E359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r>
          </w:tbl>
          <w:p w14:paraId="7A2D8080">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r>
      <w:tr w14:paraId="3DC8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555" w:type="dxa"/>
            <w:vMerge w:val="restart"/>
          </w:tcPr>
          <w:p w14:paraId="5F8768D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rPr>
            </w:pPr>
          </w:p>
          <w:p w14:paraId="2DC2B70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单元教学目标</w:t>
            </w:r>
          </w:p>
          <w:p w14:paraId="5B042D1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rPr>
            </w:pPr>
            <w:r>
              <w:rPr>
                <w:rFonts w:hint="eastAsia" w:ascii="仿宋" w:hAnsi="仿宋" w:eastAsia="仿宋" w:cs="仿宋"/>
                <w:b/>
                <w:sz w:val="28"/>
                <w:szCs w:val="28"/>
              </w:rPr>
              <w:t>单元作业目标</w:t>
            </w:r>
          </w:p>
        </w:tc>
        <w:tc>
          <w:tcPr>
            <w:tcW w:w="5103" w:type="dxa"/>
            <w:gridSpan w:val="5"/>
          </w:tcPr>
          <w:p w14:paraId="2584463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单元教学目标</w:t>
            </w:r>
          </w:p>
        </w:tc>
        <w:tc>
          <w:tcPr>
            <w:tcW w:w="1677" w:type="dxa"/>
            <w:gridSpan w:val="2"/>
          </w:tcPr>
          <w:p w14:paraId="764B9A1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对应篇目</w:t>
            </w:r>
          </w:p>
        </w:tc>
        <w:tc>
          <w:tcPr>
            <w:tcW w:w="5613" w:type="dxa"/>
          </w:tcPr>
          <w:p w14:paraId="3AFBDF5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单元作业目标</w:t>
            </w:r>
          </w:p>
        </w:tc>
      </w:tr>
      <w:tr w14:paraId="0FD3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55" w:type="dxa"/>
            <w:vMerge w:val="continue"/>
          </w:tcPr>
          <w:p w14:paraId="13174555">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5103" w:type="dxa"/>
            <w:gridSpan w:val="5"/>
          </w:tcPr>
          <w:p w14:paraId="042F21DF">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rPr>
              <w:t>认识</w:t>
            </w:r>
            <w:r>
              <w:rPr>
                <w:rFonts w:hint="eastAsia" w:ascii="仿宋" w:hAnsi="仿宋" w:eastAsia="仿宋" w:cs="仿宋"/>
                <w:sz w:val="28"/>
                <w:szCs w:val="28"/>
                <w:lang w:val="en-US" w:eastAsia="zh-CN"/>
              </w:rPr>
              <w:t>22</w:t>
            </w:r>
            <w:r>
              <w:rPr>
                <w:rFonts w:hint="eastAsia" w:ascii="仿宋" w:hAnsi="仿宋" w:eastAsia="仿宋" w:cs="仿宋"/>
                <w:sz w:val="28"/>
                <w:szCs w:val="28"/>
              </w:rPr>
              <w:t>个生字，读准</w:t>
            </w:r>
            <w:r>
              <w:rPr>
                <w:rFonts w:hint="eastAsia" w:ascii="仿宋" w:hAnsi="仿宋" w:eastAsia="仿宋" w:cs="仿宋"/>
                <w:sz w:val="28"/>
                <w:szCs w:val="28"/>
                <w:lang w:val="en-US" w:eastAsia="zh-CN"/>
              </w:rPr>
              <w:t>1</w:t>
            </w:r>
            <w:r>
              <w:rPr>
                <w:rFonts w:hint="eastAsia" w:ascii="仿宋" w:hAnsi="仿宋" w:eastAsia="仿宋" w:cs="仿宋"/>
                <w:sz w:val="28"/>
                <w:szCs w:val="28"/>
              </w:rPr>
              <w:t>个多音字，会写</w:t>
            </w:r>
            <w:r>
              <w:rPr>
                <w:rFonts w:hint="eastAsia" w:ascii="仿宋" w:hAnsi="仿宋" w:eastAsia="仿宋" w:cs="仿宋"/>
                <w:sz w:val="28"/>
                <w:szCs w:val="28"/>
                <w:lang w:val="en-US" w:eastAsia="zh-CN"/>
              </w:rPr>
              <w:t>26</w:t>
            </w:r>
            <w:r>
              <w:rPr>
                <w:rFonts w:hint="eastAsia" w:ascii="仿宋" w:hAnsi="仿宋" w:eastAsia="仿宋" w:cs="仿宋"/>
                <w:sz w:val="28"/>
                <w:szCs w:val="28"/>
              </w:rPr>
              <w:t>个字，</w:t>
            </w:r>
            <w:r>
              <w:rPr>
                <w:rFonts w:hint="eastAsia" w:ascii="仿宋" w:hAnsi="仿宋" w:eastAsia="仿宋" w:cs="仿宋"/>
                <w:sz w:val="28"/>
                <w:szCs w:val="28"/>
                <w:lang w:eastAsia="zh-CN"/>
              </w:rPr>
              <w:t>会写</w:t>
            </w:r>
            <w:r>
              <w:rPr>
                <w:rFonts w:hint="eastAsia" w:ascii="仿宋" w:hAnsi="仿宋" w:eastAsia="仿宋" w:cs="仿宋"/>
                <w:sz w:val="28"/>
                <w:szCs w:val="28"/>
                <w:lang w:val="en-US" w:eastAsia="zh-CN"/>
              </w:rPr>
              <w:t>20个词语</w:t>
            </w:r>
            <w:r>
              <w:rPr>
                <w:rFonts w:hint="eastAsia" w:ascii="仿宋" w:hAnsi="仿宋" w:eastAsia="仿宋" w:cs="仿宋"/>
                <w:sz w:val="28"/>
                <w:szCs w:val="28"/>
                <w:lang w:eastAsia="zh-CN"/>
              </w:rPr>
              <w:t>。</w:t>
            </w:r>
          </w:p>
          <w:p w14:paraId="2CCE1F9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能把握课文的主要内容，感受童话的奇妙，体会人物真善美的形象。</w:t>
            </w:r>
          </w:p>
          <w:p w14:paraId="4B88B5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能根据课文内容展开想象，创编童话。</w:t>
            </w:r>
          </w:p>
          <w:p w14:paraId="6906A76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能借助熟悉的故事展开丰富的想象，创编新故事。</w:t>
            </w:r>
          </w:p>
          <w:p w14:paraId="2B34E1E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能发挥想象，把孩子们和巨人在花园里一起玩耍的情景写下来。</w:t>
            </w:r>
          </w:p>
          <w:p w14:paraId="48909841">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lang w:eastAsia="zh-CN"/>
              </w:rPr>
            </w:pPr>
          </w:p>
          <w:p w14:paraId="190DA2D8">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lang w:eastAsia="zh-CN"/>
              </w:rPr>
            </w:pPr>
          </w:p>
          <w:p w14:paraId="539B8A67">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lang w:eastAsia="zh-CN"/>
              </w:rPr>
            </w:pPr>
          </w:p>
          <w:p w14:paraId="634AB56F">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lang w:eastAsia="zh-CN"/>
              </w:rPr>
            </w:pPr>
          </w:p>
          <w:p w14:paraId="05B8CB6D">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lang w:eastAsia="zh-CN"/>
              </w:rPr>
            </w:pPr>
          </w:p>
          <w:p w14:paraId="769807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lang w:eastAsia="zh-CN"/>
              </w:rPr>
            </w:pPr>
          </w:p>
          <w:p w14:paraId="6B297A36">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3A074791">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1677" w:type="dxa"/>
            <w:gridSpan w:val="2"/>
          </w:tcPr>
          <w:p w14:paraId="7A3FD2A1">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11791F0C">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750DE0EE">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《宝葫芦的秘密（节选）》</w:t>
            </w:r>
          </w:p>
          <w:p w14:paraId="41AF6E20">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巨人的花园</w:t>
            </w:r>
            <w:r>
              <w:rPr>
                <w:rFonts w:hint="eastAsia" w:ascii="仿宋" w:hAnsi="仿宋" w:eastAsia="仿宋" w:cs="仿宋"/>
                <w:sz w:val="28"/>
                <w:szCs w:val="28"/>
              </w:rPr>
              <w:t>》</w:t>
            </w:r>
          </w:p>
          <w:p w14:paraId="7277E4C6">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《海的女儿》</w:t>
            </w:r>
          </w:p>
          <w:p w14:paraId="10CF3985">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5613" w:type="dxa"/>
          </w:tcPr>
          <w:p w14:paraId="00AB294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低阶目标：</w:t>
            </w:r>
          </w:p>
          <w:p w14:paraId="068275B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能掌握本单元每课的基础字词。</w:t>
            </w:r>
          </w:p>
          <w:p w14:paraId="559759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能把握课文的主要内容，感受童话的奇妙，体会人物真善美的形象。</w:t>
            </w:r>
          </w:p>
          <w:p w14:paraId="5E9CA0B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高阶目标：</w:t>
            </w:r>
          </w:p>
          <w:p w14:paraId="0BD16C2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1.激发学生对整本童话故事书的阅读兴趣，并在阅读实践中感受童话的神奇想象，体会人物形象，收获向上向善的力量。</w:t>
            </w:r>
          </w:p>
        </w:tc>
      </w:tr>
      <w:tr w14:paraId="46EA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043F30C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基础知识点</w:t>
            </w:r>
          </w:p>
          <w:p w14:paraId="40B0ADF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技能训练点</w:t>
            </w:r>
          </w:p>
          <w:p w14:paraId="2AE12E5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rPr>
            </w:pPr>
            <w:r>
              <w:rPr>
                <w:rFonts w:hint="eastAsia" w:ascii="仿宋" w:hAnsi="仿宋" w:eastAsia="仿宋" w:cs="仿宋"/>
                <w:b/>
                <w:sz w:val="28"/>
                <w:szCs w:val="28"/>
              </w:rPr>
              <w:t>立德树人点</w:t>
            </w:r>
          </w:p>
        </w:tc>
        <w:tc>
          <w:tcPr>
            <w:tcW w:w="12393" w:type="dxa"/>
            <w:gridSpan w:val="8"/>
          </w:tcPr>
          <w:p w14:paraId="1A806F91">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drawing>
                <wp:anchor distT="0" distB="0" distL="114300" distR="114300" simplePos="0" relativeHeight="251660288" behindDoc="0" locked="0" layoutInCell="1" allowOverlap="1">
                  <wp:simplePos x="0" y="0"/>
                  <wp:positionH relativeFrom="column">
                    <wp:posOffset>590550</wp:posOffset>
                  </wp:positionH>
                  <wp:positionV relativeFrom="paragraph">
                    <wp:posOffset>186690</wp:posOffset>
                  </wp:positionV>
                  <wp:extent cx="6802120" cy="4560570"/>
                  <wp:effectExtent l="0" t="0" r="17780" b="11430"/>
                  <wp:wrapNone/>
                  <wp:docPr id="8" name="图片 8" descr="微信图片_2025061015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50610151747"/>
                          <pic:cNvPicPr>
                            <a:picLocks noChangeAspect="1"/>
                          </pic:cNvPicPr>
                        </pic:nvPicPr>
                        <pic:blipFill>
                          <a:blip r:embed="rId5"/>
                          <a:stretch>
                            <a:fillRect/>
                          </a:stretch>
                        </pic:blipFill>
                        <pic:spPr>
                          <a:xfrm>
                            <a:off x="0" y="0"/>
                            <a:ext cx="6802120" cy="4560570"/>
                          </a:xfrm>
                          <a:prstGeom prst="rect">
                            <a:avLst/>
                          </a:prstGeom>
                        </pic:spPr>
                      </pic:pic>
                    </a:graphicData>
                  </a:graphic>
                </wp:anchor>
              </w:drawing>
            </w:r>
          </w:p>
          <w:p w14:paraId="1E4CBA65">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2CC60009">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47D2CD99">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4D296C03">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583D1BBF">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72B96BF0">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2DB664CF">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48C7D4F7">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36890355">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1B56B214">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2F29CC88">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p w14:paraId="0B33FD96">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eastAsia="zh-CN"/>
              </w:rPr>
            </w:pPr>
          </w:p>
          <w:p w14:paraId="4CF503F1">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eastAsia="zh-CN"/>
              </w:rPr>
            </w:pPr>
          </w:p>
        </w:tc>
      </w:tr>
      <w:tr w14:paraId="4B0D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55" w:type="dxa"/>
            <w:vMerge w:val="restart"/>
          </w:tcPr>
          <w:p w14:paraId="37A1442A">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18AC436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课时作业目标</w:t>
            </w:r>
          </w:p>
        </w:tc>
        <w:tc>
          <w:tcPr>
            <w:tcW w:w="1701" w:type="dxa"/>
          </w:tcPr>
          <w:p w14:paraId="14D3650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课题</w:t>
            </w:r>
          </w:p>
        </w:tc>
        <w:tc>
          <w:tcPr>
            <w:tcW w:w="1388" w:type="dxa"/>
          </w:tcPr>
          <w:p w14:paraId="0F8214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对应课时</w:t>
            </w:r>
          </w:p>
        </w:tc>
        <w:tc>
          <w:tcPr>
            <w:tcW w:w="9304" w:type="dxa"/>
            <w:gridSpan w:val="6"/>
          </w:tcPr>
          <w:p w14:paraId="7F816D9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课时作业目标</w:t>
            </w:r>
          </w:p>
        </w:tc>
      </w:tr>
      <w:tr w14:paraId="3EAB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555" w:type="dxa"/>
            <w:vMerge w:val="continue"/>
          </w:tcPr>
          <w:p w14:paraId="5751CA13">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1701" w:type="dxa"/>
          </w:tcPr>
          <w:p w14:paraId="2E6D28CD">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26.宝葫芦的秘密（节选）</w:t>
            </w:r>
          </w:p>
          <w:p w14:paraId="1F9B4FC8">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1388" w:type="dxa"/>
          </w:tcPr>
          <w:p w14:paraId="332D61E8">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w:t>
            </w:r>
          </w:p>
          <w:p w14:paraId="33650F18">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9304" w:type="dxa"/>
            <w:gridSpan w:val="6"/>
          </w:tcPr>
          <w:p w14:paraId="0FE7D598">
            <w:pPr>
              <w:keepNext w:val="0"/>
              <w:keepLines w:val="0"/>
              <w:pageBreakBefore w:val="0"/>
              <w:widowControl/>
              <w:numPr>
                <w:ilvl w:val="0"/>
                <w:numId w:val="2"/>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会按要求认、写本课重点生字词，读准多音字。</w:t>
            </w:r>
          </w:p>
          <w:p w14:paraId="2EE7931C">
            <w:pPr>
              <w:keepNext w:val="0"/>
              <w:keepLines w:val="0"/>
              <w:pageBreakBefore w:val="0"/>
              <w:widowControl/>
              <w:numPr>
                <w:ilvl w:val="0"/>
                <w:numId w:val="2"/>
              </w:numPr>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能说出王葆想得到宝葫芦的原因，体会王葆的人物形象，并交流。</w:t>
            </w:r>
          </w:p>
          <w:p w14:paraId="539A47AD">
            <w:pPr>
              <w:keepNext w:val="0"/>
              <w:keepLines w:val="0"/>
              <w:pageBreakBefore w:val="0"/>
              <w:widowControl/>
              <w:numPr>
                <w:ilvl w:val="0"/>
                <w:numId w:val="2"/>
              </w:numPr>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了解奶奶给王葆讲的故事，并根据已有内容创编故事，讲给同学听。</w:t>
            </w:r>
          </w:p>
        </w:tc>
      </w:tr>
      <w:tr w14:paraId="4026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55" w:type="dxa"/>
            <w:vMerge w:val="continue"/>
          </w:tcPr>
          <w:p w14:paraId="3D129749">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1701" w:type="dxa"/>
          </w:tcPr>
          <w:p w14:paraId="1E25AFA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27.巨人的花园</w:t>
            </w:r>
          </w:p>
        </w:tc>
        <w:tc>
          <w:tcPr>
            <w:tcW w:w="1388" w:type="dxa"/>
          </w:tcPr>
          <w:p w14:paraId="7B5DB701">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9304" w:type="dxa"/>
            <w:gridSpan w:val="6"/>
          </w:tcPr>
          <w:p w14:paraId="09B14BFD">
            <w:pPr>
              <w:keepNext w:val="0"/>
              <w:keepLines w:val="0"/>
              <w:pageBreakBefore w:val="0"/>
              <w:widowControl/>
              <w:numPr>
                <w:ilvl w:val="0"/>
                <w:numId w:val="3"/>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eastAsia="zh-CN"/>
              </w:rPr>
            </w:pPr>
            <w:r>
              <w:rPr>
                <w:rFonts w:hint="eastAsia" w:ascii="仿宋" w:hAnsi="仿宋" w:eastAsia="仿宋" w:cs="仿宋"/>
                <w:sz w:val="28"/>
                <w:szCs w:val="28"/>
              </w:rPr>
              <w:t>会按要求认写本课重点生字词</w:t>
            </w:r>
            <w:r>
              <w:rPr>
                <w:rFonts w:hint="eastAsia" w:ascii="仿宋" w:hAnsi="仿宋" w:eastAsia="仿宋" w:cs="仿宋"/>
                <w:sz w:val="28"/>
                <w:szCs w:val="28"/>
                <w:lang w:eastAsia="zh-CN"/>
              </w:rPr>
              <w:t>。</w:t>
            </w:r>
          </w:p>
          <w:p w14:paraId="7C11714E">
            <w:pPr>
              <w:keepNext w:val="0"/>
              <w:keepLines w:val="0"/>
              <w:pageBreakBefore w:val="0"/>
              <w:widowControl/>
              <w:numPr>
                <w:ilvl w:val="0"/>
                <w:numId w:val="3"/>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朗读课文，想象画面，交流自己想象到的花园里的奇幻景象。</w:t>
            </w:r>
          </w:p>
          <w:p w14:paraId="7D8191EF">
            <w:pPr>
              <w:keepNext w:val="0"/>
              <w:keepLines w:val="0"/>
              <w:pageBreakBefore w:val="0"/>
              <w:widowControl/>
              <w:numPr>
                <w:ilvl w:val="0"/>
                <w:numId w:val="3"/>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能说出花园发生的几次变化和巨人的转变，体会巨人的形象。</w:t>
            </w:r>
          </w:p>
          <w:p w14:paraId="4533F066">
            <w:pPr>
              <w:keepNext w:val="0"/>
              <w:keepLines w:val="0"/>
              <w:pageBreakBefore w:val="0"/>
              <w:widowControl/>
              <w:numPr>
                <w:ilvl w:val="0"/>
                <w:numId w:val="3"/>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能发挥想象，把巨人和孩子们在花园里玩耍的情景写下来。</w:t>
            </w:r>
          </w:p>
        </w:tc>
      </w:tr>
      <w:tr w14:paraId="1CDE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555" w:type="dxa"/>
            <w:vMerge w:val="continue"/>
          </w:tcPr>
          <w:p w14:paraId="1B312723">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1701" w:type="dxa"/>
          </w:tcPr>
          <w:p w14:paraId="2CC0A8F2">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28.海的女儿</w:t>
            </w:r>
          </w:p>
        </w:tc>
        <w:tc>
          <w:tcPr>
            <w:tcW w:w="1388" w:type="dxa"/>
          </w:tcPr>
          <w:p w14:paraId="24578B19">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9304" w:type="dxa"/>
            <w:gridSpan w:val="6"/>
          </w:tcPr>
          <w:p w14:paraId="3CA2B61A">
            <w:pPr>
              <w:keepNext w:val="0"/>
              <w:keepLines w:val="0"/>
              <w:pageBreakBefore w:val="0"/>
              <w:numPr>
                <w:ilvl w:val="0"/>
                <w:numId w:val="4"/>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会认本课重点生字。</w:t>
            </w:r>
          </w:p>
          <w:p w14:paraId="07ADEDA9">
            <w:pPr>
              <w:keepNext w:val="0"/>
              <w:keepLines w:val="0"/>
              <w:pageBreakBefore w:val="0"/>
              <w:numPr>
                <w:ilvl w:val="0"/>
                <w:numId w:val="4"/>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能用较快的速度默读课文，并说出文中的奇妙之处。</w:t>
            </w:r>
          </w:p>
          <w:p w14:paraId="0355AA8C">
            <w:pPr>
              <w:keepNext w:val="0"/>
              <w:keepLines w:val="0"/>
              <w:pageBreakBefore w:val="0"/>
              <w:numPr>
                <w:ilvl w:val="0"/>
                <w:numId w:val="4"/>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能结合课文，说说对最小的公主的印象。</w:t>
            </w:r>
          </w:p>
          <w:p w14:paraId="25AA170B">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lang w:val="en-US" w:eastAsia="zh-CN"/>
              </w:rPr>
            </w:pPr>
          </w:p>
          <w:p w14:paraId="05C6D2CC">
            <w:pPr>
              <w:keepNext w:val="0"/>
              <w:keepLines w:val="0"/>
              <w:pageBreakBefore w:val="0"/>
              <w:numPr>
                <w:ilvl w:val="0"/>
                <w:numId w:val="0"/>
              </w:numPr>
              <w:kinsoku/>
              <w:wordWrap/>
              <w:overflowPunct/>
              <w:topLinePunct w:val="0"/>
              <w:autoSpaceDE/>
              <w:autoSpaceDN/>
              <w:bidi w:val="0"/>
              <w:adjustRightInd/>
              <w:snapToGrid/>
              <w:spacing w:line="560" w:lineRule="exact"/>
              <w:ind w:leftChars="0"/>
              <w:textAlignment w:val="auto"/>
              <w:rPr>
                <w:rFonts w:hint="default" w:ascii="仿宋" w:hAnsi="仿宋" w:eastAsia="仿宋" w:cs="仿宋"/>
                <w:sz w:val="28"/>
                <w:szCs w:val="28"/>
                <w:lang w:val="en-US" w:eastAsia="zh-CN"/>
              </w:rPr>
            </w:pPr>
          </w:p>
        </w:tc>
      </w:tr>
      <w:tr w14:paraId="49D0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55" w:type="dxa"/>
            <w:vMerge w:val="restart"/>
          </w:tcPr>
          <w:p w14:paraId="493F327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单元作业</w:t>
            </w:r>
          </w:p>
          <w:p w14:paraId="64DCA7B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重难点</w:t>
            </w:r>
          </w:p>
        </w:tc>
        <w:tc>
          <w:tcPr>
            <w:tcW w:w="1701" w:type="dxa"/>
          </w:tcPr>
          <w:p w14:paraId="5565140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课题</w:t>
            </w:r>
          </w:p>
        </w:tc>
        <w:tc>
          <w:tcPr>
            <w:tcW w:w="2649" w:type="dxa"/>
            <w:gridSpan w:val="3"/>
          </w:tcPr>
          <w:p w14:paraId="635E148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作业重点</w:t>
            </w:r>
          </w:p>
        </w:tc>
        <w:tc>
          <w:tcPr>
            <w:tcW w:w="2430" w:type="dxa"/>
            <w:gridSpan w:val="3"/>
          </w:tcPr>
          <w:p w14:paraId="7F24F8C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作业难点</w:t>
            </w:r>
          </w:p>
        </w:tc>
        <w:tc>
          <w:tcPr>
            <w:tcW w:w="5613" w:type="dxa"/>
          </w:tcPr>
          <w:p w14:paraId="2F074BC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设计意图</w:t>
            </w:r>
          </w:p>
        </w:tc>
      </w:tr>
      <w:tr w14:paraId="711C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55" w:type="dxa"/>
            <w:vMerge w:val="continue"/>
          </w:tcPr>
          <w:p w14:paraId="7134BDF8">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1701" w:type="dxa"/>
          </w:tcPr>
          <w:p w14:paraId="5F9B4E4F">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337452E5">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26.宝葫芦的秘密（节选）</w:t>
            </w:r>
          </w:p>
          <w:p w14:paraId="46A913E1">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10B66B94">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2649" w:type="dxa"/>
            <w:gridSpan w:val="3"/>
            <w:vMerge w:val="restart"/>
          </w:tcPr>
          <w:p w14:paraId="5B0358B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会按要求认、写本课重点生字词。</w:t>
            </w:r>
          </w:p>
          <w:p w14:paraId="4256FB16">
            <w:pPr>
              <w:numPr>
                <w:ilvl w:val="0"/>
                <w:numId w:val="0"/>
              </w:numPr>
              <w:spacing w:line="400" w:lineRule="exact"/>
              <w:jc w:val="left"/>
              <w:rPr>
                <w:rFonts w:hint="eastAsia" w:ascii="仿宋" w:hAnsi="仿宋" w:eastAsia="仿宋" w:cs="仿宋"/>
                <w:b w:val="0"/>
                <w:bCs w:val="0"/>
                <w:color w:val="000000"/>
                <w:sz w:val="28"/>
                <w:szCs w:val="28"/>
                <w:lang w:eastAsia="zh-CN"/>
              </w:rPr>
            </w:pPr>
            <w:r>
              <w:rPr>
                <w:rFonts w:hint="eastAsia" w:ascii="仿宋" w:hAnsi="仿宋" w:eastAsia="仿宋" w:cs="仿宋"/>
                <w:sz w:val="28"/>
                <w:szCs w:val="28"/>
                <w:lang w:val="en-US" w:eastAsia="zh-CN"/>
              </w:rPr>
              <w:t>2.</w:t>
            </w:r>
            <w:r>
              <w:rPr>
                <w:rFonts w:hint="eastAsia" w:ascii="仿宋" w:hAnsi="仿宋" w:eastAsia="仿宋" w:cs="仿宋"/>
                <w:b w:val="0"/>
                <w:bCs w:val="0"/>
                <w:color w:val="000000"/>
                <w:sz w:val="28"/>
                <w:szCs w:val="28"/>
                <w:lang w:eastAsia="zh-CN"/>
              </w:rPr>
              <w:t>展开想象，编制你的童话梦境：</w:t>
            </w:r>
            <w:r>
              <w:rPr>
                <w:rFonts w:hint="eastAsia" w:ascii="仿宋" w:hAnsi="仿宋" w:eastAsia="仿宋" w:cs="仿宋"/>
                <w:b w:val="0"/>
                <w:bCs w:val="0"/>
                <w:sz w:val="28"/>
                <w:szCs w:val="28"/>
                <w:lang w:val="en-US" w:eastAsia="zh-CN"/>
              </w:rPr>
              <w:t>如</w:t>
            </w:r>
            <w:r>
              <w:rPr>
                <w:rFonts w:hint="eastAsia" w:ascii="仿宋" w:hAnsi="仿宋" w:eastAsia="仿宋" w:cs="仿宋"/>
                <w:b w:val="0"/>
                <w:bCs w:val="0"/>
                <w:color w:val="000000"/>
                <w:sz w:val="28"/>
                <w:szCs w:val="28"/>
                <w:lang w:eastAsia="zh-CN"/>
              </w:rPr>
              <w:t>果你有一个宝葫芦，你会用它做什么？会发生怎样有趣的事？</w:t>
            </w:r>
          </w:p>
          <w:p w14:paraId="644929D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3.设置班级物品共享日，让学生体会分享带来的快乐。</w:t>
            </w:r>
          </w:p>
          <w:p w14:paraId="0C668372">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4.了解关于丹麦著名童话作家安徒生及代表作品的文学常识。</w:t>
            </w:r>
          </w:p>
          <w:p w14:paraId="00569FB6">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5.请为善良的小公主编织一个别样的结局。</w:t>
            </w:r>
          </w:p>
        </w:tc>
        <w:tc>
          <w:tcPr>
            <w:tcW w:w="2430" w:type="dxa"/>
            <w:gridSpan w:val="3"/>
            <w:vMerge w:val="restart"/>
          </w:tcPr>
          <w:p w14:paraId="3FF29F80">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1.设计绘制宝葫芦功能图。</w:t>
            </w:r>
          </w:p>
          <w:p w14:paraId="28BD2075">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val="en-US" w:eastAsia="zh-CN"/>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lang w:eastAsia="zh-CN"/>
              </w:rPr>
              <w:t>让学生在续编故事时学会生动形象的表达方式，</w:t>
            </w:r>
          </w:p>
          <w:p w14:paraId="3DFB608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r>
              <w:rPr>
                <w:rFonts w:hint="eastAsia" w:ascii="仿宋" w:hAnsi="仿宋" w:eastAsia="仿宋" w:cs="仿宋"/>
                <w:color w:val="000000"/>
                <w:sz w:val="28"/>
                <w:szCs w:val="28"/>
                <w:lang w:val="en-US" w:eastAsia="zh-CN"/>
              </w:rPr>
              <w:t>3.改编《巨人的花园》剧本，让学生自发设计道具、分配旁白，讨论“巨人说话的语气是否符合性格转变。”</w:t>
            </w:r>
          </w:p>
        </w:tc>
        <w:tc>
          <w:tcPr>
            <w:tcW w:w="5613" w:type="dxa"/>
          </w:tcPr>
          <w:p w14:paraId="30B89B4E">
            <w:pPr>
              <w:keepNext w:val="0"/>
              <w:keepLines w:val="0"/>
              <w:pageBreakBefore w:val="0"/>
              <w:widowControl/>
              <w:numPr>
                <w:ilvl w:val="0"/>
                <w:numId w:val="5"/>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帮助学生巩固掌握本</w:t>
            </w:r>
            <w:r>
              <w:rPr>
                <w:rFonts w:hint="eastAsia" w:ascii="仿宋" w:hAnsi="仿宋" w:eastAsia="仿宋" w:cs="仿宋"/>
                <w:sz w:val="28"/>
                <w:szCs w:val="28"/>
                <w:lang w:eastAsia="zh-CN"/>
              </w:rPr>
              <w:t>课字词。</w:t>
            </w:r>
          </w:p>
          <w:p w14:paraId="25A3B610">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仿宋" w:hAnsi="仿宋" w:eastAsia="仿宋" w:cs="仿宋"/>
                <w:sz w:val="28"/>
                <w:szCs w:val="28"/>
                <w:lang w:val="en-US" w:eastAsia="zh-CN"/>
              </w:rPr>
            </w:pPr>
            <w:r>
              <w:rPr>
                <w:rFonts w:hint="eastAsia" w:ascii="仿宋" w:hAnsi="仿宋" w:eastAsia="仿宋" w:cs="仿宋"/>
                <w:color w:val="000000"/>
                <w:sz w:val="28"/>
                <w:szCs w:val="28"/>
                <w:lang w:eastAsia="zh-CN"/>
              </w:rPr>
              <w:t>让</w:t>
            </w:r>
            <w:r>
              <w:rPr>
                <w:rFonts w:hint="eastAsia" w:ascii="仿宋" w:hAnsi="仿宋" w:eastAsia="仿宋" w:cs="仿宋"/>
                <w:color w:val="000000"/>
                <w:sz w:val="28"/>
                <w:szCs w:val="28"/>
                <w:lang w:val="en-US" w:eastAsia="zh-CN"/>
              </w:rPr>
              <w:t>学生结合科学知识、美术设计体现语文与多学科的联动</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加强知识间的整合。</w:t>
            </w:r>
          </w:p>
          <w:p w14:paraId="6CD95E80">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仿宋" w:hAnsi="仿宋" w:eastAsia="仿宋" w:cs="仿宋"/>
                <w:sz w:val="28"/>
                <w:szCs w:val="28"/>
                <w:lang w:val="en-US" w:eastAsia="zh-CN"/>
              </w:rPr>
            </w:pPr>
            <w:r>
              <w:rPr>
                <w:rFonts w:hint="eastAsia" w:ascii="仿宋" w:hAnsi="仿宋" w:eastAsia="仿宋" w:cs="仿宋"/>
                <w:color w:val="000000"/>
                <w:sz w:val="28"/>
                <w:szCs w:val="28"/>
                <w:lang w:val="en-US" w:eastAsia="zh-CN"/>
              </w:rPr>
              <w:t>调动生活经验，通过编故事的形式让学生更直接地感受童话故事“奇妙”的特点，激发学生的想象力，锻炼学生的写作能力。</w:t>
            </w:r>
          </w:p>
        </w:tc>
      </w:tr>
      <w:tr w14:paraId="3F17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555" w:type="dxa"/>
            <w:vMerge w:val="continue"/>
          </w:tcPr>
          <w:p w14:paraId="2F179C3A">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1701" w:type="dxa"/>
          </w:tcPr>
          <w:p w14:paraId="4423959C">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1E22FC72">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58D861F6">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27.巨人的花园</w:t>
            </w:r>
          </w:p>
        </w:tc>
        <w:tc>
          <w:tcPr>
            <w:tcW w:w="2649" w:type="dxa"/>
            <w:gridSpan w:val="3"/>
            <w:vMerge w:val="continue"/>
          </w:tcPr>
          <w:p w14:paraId="36A9F18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p>
        </w:tc>
        <w:tc>
          <w:tcPr>
            <w:tcW w:w="2430" w:type="dxa"/>
            <w:gridSpan w:val="3"/>
            <w:vMerge w:val="continue"/>
          </w:tcPr>
          <w:p w14:paraId="2062F46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p>
        </w:tc>
        <w:tc>
          <w:tcPr>
            <w:tcW w:w="5613" w:type="dxa"/>
          </w:tcPr>
          <w:p w14:paraId="4CD23E2F">
            <w:pPr>
              <w:keepNext w:val="0"/>
              <w:keepLines w:val="0"/>
              <w:pageBreakBefore w:val="0"/>
              <w:numPr>
                <w:ilvl w:val="0"/>
                <w:numId w:val="6"/>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lang w:eastAsia="zh-CN"/>
              </w:rPr>
            </w:pPr>
            <w:r>
              <w:rPr>
                <w:rFonts w:hint="eastAsia" w:ascii="仿宋" w:hAnsi="仿宋" w:eastAsia="仿宋" w:cs="仿宋"/>
                <w:sz w:val="28"/>
                <w:szCs w:val="28"/>
              </w:rPr>
              <w:t>帮助学生巩固掌握本</w:t>
            </w:r>
            <w:r>
              <w:rPr>
                <w:rFonts w:hint="eastAsia" w:ascii="仿宋" w:hAnsi="仿宋" w:eastAsia="仿宋" w:cs="仿宋"/>
                <w:sz w:val="28"/>
                <w:szCs w:val="28"/>
                <w:lang w:eastAsia="zh-CN"/>
              </w:rPr>
              <w:t>课字词。</w:t>
            </w:r>
          </w:p>
          <w:p w14:paraId="767634E8">
            <w:pPr>
              <w:keepNext w:val="0"/>
              <w:keepLines w:val="0"/>
              <w:pageBreakBefore w:val="0"/>
              <w:numPr>
                <w:ilvl w:val="0"/>
                <w:numId w:val="6"/>
              </w:numPr>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28"/>
                <w:szCs w:val="28"/>
                <w:lang w:val="en-US" w:eastAsia="zh-CN"/>
              </w:rPr>
            </w:pPr>
            <w:r>
              <w:rPr>
                <w:rFonts w:hint="eastAsia" w:ascii="仿宋" w:hAnsi="仿宋" w:eastAsia="仿宋" w:cs="仿宋"/>
                <w:color w:val="000000"/>
                <w:sz w:val="28"/>
                <w:szCs w:val="28"/>
              </w:rPr>
              <w:t>培养学生想象能力和语言表达能力，</w:t>
            </w:r>
            <w:r>
              <w:rPr>
                <w:rFonts w:hint="eastAsia" w:ascii="仿宋" w:hAnsi="仿宋" w:eastAsia="仿宋" w:cs="仿宋"/>
                <w:color w:val="000000"/>
                <w:sz w:val="28"/>
                <w:szCs w:val="28"/>
                <w:lang w:eastAsia="zh-CN"/>
              </w:rPr>
              <w:t>让</w:t>
            </w:r>
            <w:r>
              <w:rPr>
                <w:rFonts w:hint="eastAsia" w:ascii="仿宋" w:hAnsi="仿宋" w:eastAsia="仿宋" w:cs="仿宋"/>
                <w:color w:val="000000"/>
                <w:sz w:val="28"/>
                <w:szCs w:val="28"/>
                <w:lang w:val="en-US" w:eastAsia="zh-CN"/>
              </w:rPr>
              <w:t>学生深度参与</w:t>
            </w:r>
            <w:r>
              <w:rPr>
                <w:rFonts w:hint="eastAsia" w:ascii="仿宋" w:hAnsi="仿宋" w:eastAsia="仿宋" w:cs="仿宋"/>
                <w:color w:val="000000"/>
                <w:sz w:val="28"/>
                <w:szCs w:val="28"/>
              </w:rPr>
              <w:t>。</w:t>
            </w:r>
          </w:p>
          <w:p w14:paraId="72E63E11">
            <w:pPr>
              <w:keepNext w:val="0"/>
              <w:keepLines w:val="0"/>
              <w:pageBreakBefore w:val="0"/>
              <w:numPr>
                <w:ilvl w:val="0"/>
                <w:numId w:val="6"/>
              </w:numPr>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28"/>
                <w:szCs w:val="28"/>
                <w:lang w:val="en-US" w:eastAsia="zh-CN"/>
              </w:rPr>
            </w:pPr>
            <w:r>
              <w:rPr>
                <w:rFonts w:hint="eastAsia" w:ascii="仿宋" w:hAnsi="仿宋" w:eastAsia="仿宋" w:cs="仿宋"/>
                <w:color w:val="000000"/>
                <w:sz w:val="28"/>
                <w:szCs w:val="28"/>
                <w:lang w:eastAsia="zh-CN"/>
              </w:rPr>
              <w:t>让</w:t>
            </w:r>
            <w:r>
              <w:rPr>
                <w:rFonts w:hint="eastAsia" w:ascii="仿宋" w:hAnsi="仿宋" w:eastAsia="仿宋" w:cs="仿宋"/>
                <w:color w:val="000000"/>
                <w:sz w:val="28"/>
                <w:szCs w:val="28"/>
                <w:lang w:val="en-US" w:eastAsia="zh-CN"/>
              </w:rPr>
              <w:t>作业与真实生活联结，让学生在语文活动中真实感受“分享”的快乐，学会分享。</w:t>
            </w:r>
          </w:p>
        </w:tc>
      </w:tr>
      <w:tr w14:paraId="75F2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trPr>
        <w:tc>
          <w:tcPr>
            <w:tcW w:w="1555" w:type="dxa"/>
            <w:vMerge w:val="continue"/>
          </w:tcPr>
          <w:p w14:paraId="25043505">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c>
        <w:tc>
          <w:tcPr>
            <w:tcW w:w="1701" w:type="dxa"/>
          </w:tcPr>
          <w:p w14:paraId="320684D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lang w:val="en-US" w:eastAsia="zh-CN"/>
              </w:rPr>
            </w:pPr>
          </w:p>
          <w:p w14:paraId="2D38E72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28.海的女儿</w:t>
            </w:r>
          </w:p>
        </w:tc>
        <w:tc>
          <w:tcPr>
            <w:tcW w:w="2649" w:type="dxa"/>
            <w:gridSpan w:val="3"/>
            <w:vMerge w:val="continue"/>
          </w:tcPr>
          <w:p w14:paraId="5899C31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p>
        </w:tc>
        <w:tc>
          <w:tcPr>
            <w:tcW w:w="2430" w:type="dxa"/>
            <w:gridSpan w:val="3"/>
            <w:vMerge w:val="continue"/>
          </w:tcPr>
          <w:p w14:paraId="4716E4D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28"/>
                <w:szCs w:val="28"/>
              </w:rPr>
            </w:pPr>
          </w:p>
        </w:tc>
        <w:tc>
          <w:tcPr>
            <w:tcW w:w="5613" w:type="dxa"/>
          </w:tcPr>
          <w:p w14:paraId="6105B92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color w:val="000000"/>
                <w:sz w:val="28"/>
                <w:szCs w:val="28"/>
                <w:lang w:eastAsia="zh-CN"/>
              </w:rPr>
              <w:t>让学生学会生动形象的表达方式，为习作做准备。</w:t>
            </w:r>
          </w:p>
          <w:p w14:paraId="4EE59D6D">
            <w:pPr>
              <w:widowControl/>
              <w:spacing w:line="36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2.帮助</w:t>
            </w:r>
            <w:r>
              <w:rPr>
                <w:rFonts w:hint="eastAsia" w:ascii="仿宋" w:hAnsi="仿宋" w:eastAsia="仿宋" w:cs="仿宋"/>
                <w:color w:val="000000"/>
                <w:sz w:val="28"/>
                <w:szCs w:val="28"/>
                <w:lang w:eastAsia="zh-CN"/>
              </w:rPr>
              <w:t>学生养成对文学知识进行积累的习惯，通过阅读一系列的童话作品感受童话故事中人物真善美的特点，进而完成本单元的学习目标。</w:t>
            </w:r>
          </w:p>
          <w:p w14:paraId="0AB23FE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lang w:eastAsia="zh-CN"/>
              </w:rPr>
              <w:t>通过设想故事的不同结局创编新故事，不仅能引导学生大胆想象，还能激发学生编童话故事的兴趣，为本单元的习作奠定基础。</w:t>
            </w:r>
          </w:p>
        </w:tc>
      </w:tr>
    </w:tbl>
    <w:p w14:paraId="0542CBB4">
      <w:pPr>
        <w:ind w:firstLine="5461" w:firstLineChars="1700"/>
        <w:jc w:val="both"/>
        <w:rPr>
          <w:rFonts w:hint="eastAsia" w:ascii="黑体" w:hAnsi="黑体" w:eastAsia="黑体" w:cs="黑体"/>
          <w:b/>
          <w:color w:val="000000" w:themeColor="text1"/>
          <w:sz w:val="32"/>
          <w:szCs w:val="32"/>
        </w:rPr>
      </w:pPr>
    </w:p>
    <w:p w14:paraId="6ECBAA72">
      <w:pPr>
        <w:ind w:firstLine="5461" w:firstLineChars="1700"/>
        <w:jc w:val="both"/>
        <w:rPr>
          <w:rFonts w:hint="eastAsia" w:ascii="黑体" w:hAnsi="黑体" w:eastAsia="黑体" w:cs="黑体"/>
          <w:b/>
          <w:color w:val="000000" w:themeColor="text1"/>
          <w:sz w:val="32"/>
          <w:szCs w:val="32"/>
        </w:rPr>
      </w:pPr>
    </w:p>
    <w:p w14:paraId="55EB8998">
      <w:pPr>
        <w:ind w:firstLine="5461" w:firstLineChars="1700"/>
        <w:jc w:val="both"/>
        <w:rPr>
          <w:rFonts w:hint="eastAsia" w:ascii="黑体" w:hAnsi="黑体" w:eastAsia="黑体" w:cs="黑体"/>
          <w:b/>
          <w:color w:val="000000" w:themeColor="text1"/>
          <w:sz w:val="32"/>
          <w:szCs w:val="32"/>
        </w:rPr>
      </w:pPr>
      <w:r>
        <w:rPr>
          <w:rFonts w:hint="eastAsia" w:ascii="黑体" w:hAnsi="黑体" w:eastAsia="黑体" w:cs="黑体"/>
          <w:b/>
          <w:color w:val="000000" w:themeColor="text1"/>
          <w:sz w:val="32"/>
          <w:szCs w:val="32"/>
        </w:rPr>
        <w:t>单元作业主题设计</w:t>
      </w:r>
    </w:p>
    <w:tbl>
      <w:tblPr>
        <w:tblStyle w:val="6"/>
        <w:tblW w:w="14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1580"/>
        <w:gridCol w:w="6670"/>
        <w:gridCol w:w="1701"/>
        <w:gridCol w:w="3402"/>
      </w:tblGrid>
      <w:tr w14:paraId="08A2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9" w:type="dxa"/>
            <w:vAlign w:val="center"/>
          </w:tcPr>
          <w:p w14:paraId="465187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主要情景</w:t>
            </w:r>
          </w:p>
        </w:tc>
        <w:tc>
          <w:tcPr>
            <w:tcW w:w="1580" w:type="dxa"/>
            <w:vAlign w:val="center"/>
          </w:tcPr>
          <w:p w14:paraId="17876F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作业主题</w:t>
            </w:r>
          </w:p>
        </w:tc>
        <w:tc>
          <w:tcPr>
            <w:tcW w:w="8371" w:type="dxa"/>
            <w:gridSpan w:val="2"/>
            <w:vAlign w:val="center"/>
          </w:tcPr>
          <w:p w14:paraId="1CAAAF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主要“教—学—评”活动</w:t>
            </w:r>
          </w:p>
        </w:tc>
        <w:tc>
          <w:tcPr>
            <w:tcW w:w="3402" w:type="dxa"/>
            <w:vAlign w:val="center"/>
          </w:tcPr>
          <w:p w14:paraId="2F04A3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语文要素</w:t>
            </w:r>
          </w:p>
        </w:tc>
      </w:tr>
      <w:tr w14:paraId="3CFF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1019" w:type="dxa"/>
            <w:vMerge w:val="restart"/>
            <w:vAlign w:val="center"/>
          </w:tcPr>
          <w:p w14:paraId="343044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畅游童话王国</w:t>
            </w:r>
          </w:p>
        </w:tc>
        <w:tc>
          <w:tcPr>
            <w:tcW w:w="1580" w:type="dxa"/>
            <w:vAlign w:val="center"/>
          </w:tcPr>
          <w:p w14:paraId="1B49395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探宝葫芦秘密</w:t>
            </w:r>
          </w:p>
        </w:tc>
        <w:tc>
          <w:tcPr>
            <w:tcW w:w="6670" w:type="dxa"/>
            <w:vAlign w:val="center"/>
          </w:tcPr>
          <w:p w14:paraId="324AFF1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1.想一想</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借助问题“王葆为什么想得到一个宝葫芦”阅读课文，整体把握课文内容</w:t>
            </w:r>
            <w:r>
              <w:rPr>
                <w:rFonts w:hint="eastAsia" w:ascii="仿宋" w:hAnsi="仿宋" w:eastAsia="仿宋" w:cs="仿宋"/>
                <w:color w:val="000000"/>
                <w:sz w:val="28"/>
                <w:szCs w:val="28"/>
              </w:rPr>
              <w:t>。</w:t>
            </w:r>
          </w:p>
          <w:p w14:paraId="7677D59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2.读一读：聚焦奶奶讲了几个关于宝葫芦的故事，王葆听后有什么感受，读一读先关语句，感受童话奇妙的想象。</w:t>
            </w:r>
          </w:p>
          <w:p w14:paraId="08C92F9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3.说一说：根据奶奶讲的相关故事情境及课文结尾的空白展开想象，创编故事。</w:t>
            </w:r>
          </w:p>
          <w:p w14:paraId="2CF86F9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谈一谈</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从王葆和奶奶的“规矩”，王葆缠着奶奶讲故事，以及王葆对宝葫芦的向往中感受王葆的形象</w:t>
            </w:r>
            <w:r>
              <w:rPr>
                <w:rFonts w:hint="eastAsia" w:ascii="仿宋" w:hAnsi="仿宋" w:eastAsia="仿宋" w:cs="仿宋"/>
                <w:color w:val="000000"/>
                <w:sz w:val="28"/>
                <w:szCs w:val="28"/>
                <w:lang w:val="en-US" w:eastAsia="zh-CN"/>
              </w:rPr>
              <w:t>。</w:t>
            </w:r>
          </w:p>
          <w:p w14:paraId="19F8705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5.读一读：推荐阅读《宝葫芦的秘密》。</w:t>
            </w:r>
          </w:p>
          <w:p w14:paraId="261FED0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（设计意图：</w:t>
            </w:r>
            <w:r>
              <w:rPr>
                <w:rFonts w:hint="eastAsia" w:ascii="仿宋" w:hAnsi="仿宋" w:eastAsia="仿宋" w:cs="仿宋"/>
                <w:color w:val="000000"/>
                <w:sz w:val="28"/>
                <w:szCs w:val="28"/>
                <w:lang w:eastAsia="zh-CN"/>
              </w:rPr>
              <w:t>落实语文素养，结合课文主要内容，感受童话的神奇之处和人物形象。</w:t>
            </w:r>
            <w:r>
              <w:rPr>
                <w:rFonts w:hint="eastAsia" w:ascii="仿宋" w:hAnsi="仿宋" w:eastAsia="仿宋" w:cs="仿宋"/>
                <w:color w:val="000000"/>
                <w:sz w:val="28"/>
                <w:szCs w:val="28"/>
              </w:rPr>
              <w:t>）</w:t>
            </w:r>
          </w:p>
        </w:tc>
        <w:tc>
          <w:tcPr>
            <w:tcW w:w="1701" w:type="dxa"/>
            <w:vAlign w:val="center"/>
          </w:tcPr>
          <w:p w14:paraId="0EDEF67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评选“</w:t>
            </w:r>
            <w:r>
              <w:rPr>
                <w:rFonts w:hint="eastAsia" w:ascii="仿宋" w:hAnsi="仿宋" w:eastAsia="仿宋" w:cs="仿宋"/>
                <w:color w:val="000000"/>
                <w:sz w:val="28"/>
                <w:szCs w:val="28"/>
                <w:lang w:eastAsia="zh-CN"/>
              </w:rPr>
              <w:t>童话大王</w:t>
            </w:r>
            <w:r>
              <w:rPr>
                <w:rFonts w:hint="eastAsia" w:ascii="仿宋" w:hAnsi="仿宋" w:eastAsia="仿宋" w:cs="仿宋"/>
                <w:color w:val="000000"/>
                <w:sz w:val="28"/>
                <w:szCs w:val="28"/>
              </w:rPr>
              <w:t>”</w:t>
            </w:r>
          </w:p>
          <w:p w14:paraId="5DB2045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eastAsia="zh-CN"/>
              </w:rPr>
            </w:pPr>
          </w:p>
        </w:tc>
        <w:tc>
          <w:tcPr>
            <w:tcW w:w="3402" w:type="dxa"/>
            <w:vAlign w:val="center"/>
          </w:tcPr>
          <w:p w14:paraId="0D5287A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能结合文章内容，从多个角度感受童话的神奇和王葆的形象。</w:t>
            </w:r>
          </w:p>
          <w:p w14:paraId="59E62EA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eastAsia="zh-CN"/>
              </w:rPr>
            </w:pPr>
          </w:p>
        </w:tc>
      </w:tr>
      <w:tr w14:paraId="4545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9" w:type="dxa"/>
            <w:vMerge w:val="continue"/>
            <w:vAlign w:val="center"/>
          </w:tcPr>
          <w:p w14:paraId="42CD57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28"/>
                <w:szCs w:val="28"/>
              </w:rPr>
            </w:pPr>
          </w:p>
        </w:tc>
        <w:tc>
          <w:tcPr>
            <w:tcW w:w="1580" w:type="dxa"/>
            <w:vAlign w:val="center"/>
          </w:tcPr>
          <w:p w14:paraId="6BA399B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寻巨人花园之美</w:t>
            </w:r>
          </w:p>
        </w:tc>
        <w:tc>
          <w:tcPr>
            <w:tcW w:w="6670" w:type="dxa"/>
            <w:vAlign w:val="center"/>
          </w:tcPr>
          <w:p w14:paraId="3890DF9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1.读一读</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默读课文，说说课文写了哪些画面？</w:t>
            </w:r>
          </w:p>
          <w:p w14:paraId="0EEC1C1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.想一想</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边读边想象画面，体会每幅画面有什么不同。</w:t>
            </w:r>
          </w:p>
          <w:p w14:paraId="13E9884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.说一说</w:t>
            </w:r>
            <w:r>
              <w:rPr>
                <w:rFonts w:hint="eastAsia" w:ascii="仿宋" w:hAnsi="仿宋" w:eastAsia="仿宋" w:cs="仿宋"/>
                <w:color w:val="auto"/>
                <w:sz w:val="28"/>
                <w:szCs w:val="28"/>
                <w:lang w:eastAsia="zh-CN"/>
              </w:rPr>
              <w:t>：抓住巨人语言、动作、神态的描写，感悟巨人发生了怎样的转变，为什么会有这样的转变，体会巨人的形象。</w:t>
            </w:r>
          </w:p>
          <w:p w14:paraId="12BFAF7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4.议一议：说说课文最后一句话的意思，深化童话主题。</w:t>
            </w:r>
          </w:p>
          <w:p w14:paraId="5C1A1D8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5.写一写：发挥想象，把孩子们在巨人的花园里尽情玩耍的情景写下来。</w:t>
            </w:r>
          </w:p>
          <w:p w14:paraId="0BD83A7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（设计意图：</w:t>
            </w:r>
            <w:r>
              <w:rPr>
                <w:rFonts w:hint="eastAsia" w:ascii="仿宋" w:hAnsi="仿宋" w:eastAsia="仿宋" w:cs="仿宋"/>
                <w:color w:val="auto"/>
                <w:sz w:val="28"/>
                <w:szCs w:val="28"/>
                <w:lang w:eastAsia="zh-CN"/>
              </w:rPr>
              <w:t>借助花园的环境变化以及巨人的改变，体会童话的奇妙之处和巨人的形象。</w:t>
            </w:r>
            <w:r>
              <w:rPr>
                <w:rFonts w:hint="eastAsia" w:ascii="仿宋" w:hAnsi="仿宋" w:eastAsia="仿宋" w:cs="仿宋"/>
                <w:color w:val="auto"/>
                <w:sz w:val="28"/>
                <w:szCs w:val="28"/>
              </w:rPr>
              <w:t>）</w:t>
            </w:r>
          </w:p>
        </w:tc>
        <w:tc>
          <w:tcPr>
            <w:tcW w:w="1701" w:type="dxa"/>
            <w:vAlign w:val="center"/>
          </w:tcPr>
          <w:p w14:paraId="4242B58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评选“</w:t>
            </w:r>
            <w:r>
              <w:rPr>
                <w:rFonts w:hint="eastAsia" w:ascii="仿宋" w:hAnsi="仿宋" w:eastAsia="仿宋" w:cs="仿宋"/>
                <w:color w:val="000000"/>
                <w:sz w:val="28"/>
                <w:szCs w:val="28"/>
                <w:lang w:eastAsia="zh-CN"/>
              </w:rPr>
              <w:t>写作之星</w:t>
            </w:r>
            <w:r>
              <w:rPr>
                <w:rFonts w:hint="eastAsia" w:ascii="仿宋" w:hAnsi="仿宋" w:eastAsia="仿宋" w:cs="仿宋"/>
                <w:color w:val="000000"/>
                <w:sz w:val="28"/>
                <w:szCs w:val="28"/>
              </w:rPr>
              <w:t>”</w:t>
            </w:r>
          </w:p>
          <w:p w14:paraId="4019929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eastAsia="zh-CN"/>
              </w:rPr>
            </w:pPr>
          </w:p>
        </w:tc>
        <w:tc>
          <w:tcPr>
            <w:tcW w:w="3402" w:type="dxa"/>
            <w:vAlign w:val="center"/>
          </w:tcPr>
          <w:p w14:paraId="1958852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能结合花园的环境变化和对巨人的各种描写，落实本单元的语文要素。</w:t>
            </w:r>
          </w:p>
        </w:tc>
      </w:tr>
      <w:tr w14:paraId="2DD0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9" w:type="dxa"/>
            <w:vMerge w:val="continue"/>
            <w:vAlign w:val="center"/>
          </w:tcPr>
          <w:p w14:paraId="05EF40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28"/>
                <w:szCs w:val="28"/>
              </w:rPr>
            </w:pPr>
          </w:p>
        </w:tc>
        <w:tc>
          <w:tcPr>
            <w:tcW w:w="1580" w:type="dxa"/>
            <w:vAlign w:val="center"/>
          </w:tcPr>
          <w:p w14:paraId="13F6814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游梦幻海底世界</w:t>
            </w:r>
          </w:p>
        </w:tc>
        <w:tc>
          <w:tcPr>
            <w:tcW w:w="6670" w:type="dxa"/>
            <w:vAlign w:val="center"/>
          </w:tcPr>
          <w:p w14:paraId="01A45D2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读一读：</w:t>
            </w:r>
            <w:r>
              <w:rPr>
                <w:rFonts w:hint="eastAsia" w:ascii="仿宋" w:hAnsi="仿宋" w:eastAsia="仿宋" w:cs="仿宋"/>
                <w:color w:val="000000"/>
                <w:sz w:val="28"/>
                <w:szCs w:val="28"/>
                <w:lang w:eastAsia="zh-CN"/>
              </w:rPr>
              <w:t>默读课文，了解课文大意</w:t>
            </w:r>
            <w:r>
              <w:rPr>
                <w:rFonts w:hint="eastAsia" w:ascii="仿宋" w:hAnsi="仿宋" w:eastAsia="仿宋" w:cs="仿宋"/>
                <w:color w:val="000000"/>
                <w:sz w:val="28"/>
                <w:szCs w:val="28"/>
              </w:rPr>
              <w:t>。</w:t>
            </w:r>
          </w:p>
          <w:p w14:paraId="4EE72E3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lang w:eastAsia="zh-CN"/>
              </w:rPr>
              <w:t>想一想：依次从“奇妙之处”和“人物印象”连个角度进入课文，交流童话的奇妙之处，分享对最小的海公主的印象。</w:t>
            </w:r>
          </w:p>
          <w:p w14:paraId="55F1AD1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3.说一说：对课文的结尾进行大胆预测，激发学生阅读通海的兴趣，推荐阅读《安徒生童话》</w:t>
            </w:r>
            <w:r>
              <w:rPr>
                <w:rFonts w:hint="eastAsia" w:ascii="仿宋" w:hAnsi="仿宋" w:eastAsia="仿宋" w:cs="仿宋"/>
                <w:color w:val="000000"/>
                <w:sz w:val="28"/>
                <w:szCs w:val="28"/>
                <w:lang w:eastAsia="zh-CN"/>
              </w:rPr>
              <w:t>。</w:t>
            </w:r>
          </w:p>
          <w:p w14:paraId="3F8C110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（设计意图：</w:t>
            </w:r>
            <w:r>
              <w:rPr>
                <w:rFonts w:hint="eastAsia" w:ascii="仿宋" w:hAnsi="仿宋" w:eastAsia="仿宋" w:cs="仿宋"/>
                <w:color w:val="000000"/>
                <w:sz w:val="28"/>
                <w:szCs w:val="28"/>
                <w:lang w:eastAsia="zh-CN"/>
              </w:rPr>
              <w:t>落实单元语文要素，联系现实世界感受童话的奇妙，交流人物印象，激发阅读原著的兴趣。</w:t>
            </w:r>
            <w:r>
              <w:rPr>
                <w:rFonts w:hint="eastAsia" w:ascii="仿宋" w:hAnsi="仿宋" w:eastAsia="仿宋" w:cs="仿宋"/>
                <w:color w:val="000000"/>
                <w:sz w:val="28"/>
                <w:szCs w:val="28"/>
              </w:rPr>
              <w:t>）</w:t>
            </w:r>
          </w:p>
        </w:tc>
        <w:tc>
          <w:tcPr>
            <w:tcW w:w="1701" w:type="dxa"/>
            <w:vAlign w:val="center"/>
          </w:tcPr>
          <w:p w14:paraId="6A4FBA1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评选“表达</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lang w:eastAsia="zh-CN"/>
              </w:rPr>
              <w:t>之星</w:t>
            </w:r>
            <w:r>
              <w:rPr>
                <w:rFonts w:hint="eastAsia" w:ascii="仿宋" w:hAnsi="仿宋" w:eastAsia="仿宋" w:cs="仿宋"/>
                <w:color w:val="000000"/>
                <w:sz w:val="28"/>
                <w:szCs w:val="28"/>
              </w:rPr>
              <w:t>”</w:t>
            </w:r>
          </w:p>
          <w:p w14:paraId="6F62436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eastAsia="zh-CN"/>
              </w:rPr>
            </w:pPr>
          </w:p>
        </w:tc>
        <w:tc>
          <w:tcPr>
            <w:tcW w:w="3402" w:type="dxa"/>
            <w:vAlign w:val="center"/>
          </w:tcPr>
          <w:p w14:paraId="767FB5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抓住课文内容，联系生活实际感受童话奇妙之处以及对最小的海公主的印象。</w:t>
            </w:r>
          </w:p>
        </w:tc>
      </w:tr>
    </w:tbl>
    <w:p w14:paraId="4DF1ACD9">
      <w:pPr>
        <w:keepNext w:val="0"/>
        <w:keepLines w:val="0"/>
        <w:pageBreakBefore w:val="0"/>
        <w:widowControl w:val="0"/>
        <w:kinsoku/>
        <w:wordWrap/>
        <w:overflowPunct/>
        <w:topLinePunct w:val="0"/>
        <w:autoSpaceDE/>
        <w:autoSpaceDN/>
        <w:bidi w:val="0"/>
        <w:adjustRightInd/>
        <w:snapToGrid/>
        <w:spacing w:line="560" w:lineRule="exact"/>
        <w:ind w:firstLine="5903" w:firstLineChars="2100"/>
        <w:textAlignment w:val="auto"/>
        <w:rPr>
          <w:rFonts w:hint="eastAsia" w:ascii="仿宋" w:hAnsi="仿宋" w:eastAsia="仿宋" w:cs="仿宋"/>
          <w:b/>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3DA7B"/>
    <w:multiLevelType w:val="singleLevel"/>
    <w:tmpl w:val="9433DA7B"/>
    <w:lvl w:ilvl="0" w:tentative="0">
      <w:start w:val="1"/>
      <w:numFmt w:val="decimal"/>
      <w:lvlText w:val="%1."/>
      <w:lvlJc w:val="left"/>
      <w:pPr>
        <w:tabs>
          <w:tab w:val="left" w:pos="312"/>
        </w:tabs>
      </w:pPr>
    </w:lvl>
  </w:abstractNum>
  <w:abstractNum w:abstractNumId="1">
    <w:nsid w:val="A41C3BAD"/>
    <w:multiLevelType w:val="singleLevel"/>
    <w:tmpl w:val="A41C3BAD"/>
    <w:lvl w:ilvl="0" w:tentative="0">
      <w:start w:val="1"/>
      <w:numFmt w:val="decimal"/>
      <w:lvlText w:val="%1."/>
      <w:lvlJc w:val="left"/>
      <w:pPr>
        <w:tabs>
          <w:tab w:val="left" w:pos="312"/>
        </w:tabs>
      </w:pPr>
    </w:lvl>
  </w:abstractNum>
  <w:abstractNum w:abstractNumId="2">
    <w:nsid w:val="C4EA2518"/>
    <w:multiLevelType w:val="singleLevel"/>
    <w:tmpl w:val="C4EA2518"/>
    <w:lvl w:ilvl="0" w:tentative="0">
      <w:start w:val="1"/>
      <w:numFmt w:val="decimal"/>
      <w:lvlText w:val="%1."/>
      <w:lvlJc w:val="left"/>
      <w:pPr>
        <w:tabs>
          <w:tab w:val="left" w:pos="312"/>
        </w:tabs>
      </w:pPr>
    </w:lvl>
  </w:abstractNum>
  <w:abstractNum w:abstractNumId="3">
    <w:nsid w:val="F2F33598"/>
    <w:multiLevelType w:val="singleLevel"/>
    <w:tmpl w:val="F2F33598"/>
    <w:lvl w:ilvl="0" w:tentative="0">
      <w:start w:val="1"/>
      <w:numFmt w:val="decimal"/>
      <w:lvlText w:val="%1."/>
      <w:lvlJc w:val="left"/>
      <w:pPr>
        <w:tabs>
          <w:tab w:val="left" w:pos="312"/>
        </w:tabs>
      </w:pPr>
    </w:lvl>
  </w:abstractNum>
  <w:abstractNum w:abstractNumId="4">
    <w:nsid w:val="64231320"/>
    <w:multiLevelType w:val="singleLevel"/>
    <w:tmpl w:val="64231320"/>
    <w:lvl w:ilvl="0" w:tentative="0">
      <w:start w:val="1"/>
      <w:numFmt w:val="decimal"/>
      <w:lvlText w:val="%1."/>
      <w:lvlJc w:val="left"/>
      <w:pPr>
        <w:tabs>
          <w:tab w:val="left" w:pos="312"/>
        </w:tabs>
      </w:pPr>
    </w:lvl>
  </w:abstractNum>
  <w:abstractNum w:abstractNumId="5">
    <w:nsid w:val="79565BD8"/>
    <w:multiLevelType w:val="singleLevel"/>
    <w:tmpl w:val="79565BD8"/>
    <w:lvl w:ilvl="0" w:tentative="0">
      <w:start w:val="1"/>
      <w:numFmt w:val="decimal"/>
      <w:lvlText w:val="%1."/>
      <w:lvlJc w:val="left"/>
      <w:pPr>
        <w:tabs>
          <w:tab w:val="left" w:pos="312"/>
        </w:tabs>
      </w:p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NhNmU3MDI4OGUyZjk1ZWYyNWY2YWU4ZDQxMGRhYTEifQ=="/>
  </w:docVars>
  <w:rsids>
    <w:rsidRoot w:val="00A77C73"/>
    <w:rsid w:val="00013269"/>
    <w:rsid w:val="000217F3"/>
    <w:rsid w:val="00031639"/>
    <w:rsid w:val="0007088B"/>
    <w:rsid w:val="0007125C"/>
    <w:rsid w:val="00073F85"/>
    <w:rsid w:val="00096128"/>
    <w:rsid w:val="000E73BD"/>
    <w:rsid w:val="00134CEB"/>
    <w:rsid w:val="001C7D8C"/>
    <w:rsid w:val="001D31FA"/>
    <w:rsid w:val="0027276D"/>
    <w:rsid w:val="0029626E"/>
    <w:rsid w:val="00327200"/>
    <w:rsid w:val="0033477A"/>
    <w:rsid w:val="00410CD5"/>
    <w:rsid w:val="004133B6"/>
    <w:rsid w:val="00413A53"/>
    <w:rsid w:val="00440600"/>
    <w:rsid w:val="00450949"/>
    <w:rsid w:val="00473A32"/>
    <w:rsid w:val="004959FE"/>
    <w:rsid w:val="004A7D98"/>
    <w:rsid w:val="004F6C28"/>
    <w:rsid w:val="00506BD0"/>
    <w:rsid w:val="00533935"/>
    <w:rsid w:val="00564912"/>
    <w:rsid w:val="005A6F8F"/>
    <w:rsid w:val="005B363D"/>
    <w:rsid w:val="005B55F9"/>
    <w:rsid w:val="005C2AFB"/>
    <w:rsid w:val="006158ED"/>
    <w:rsid w:val="006452EC"/>
    <w:rsid w:val="006925D0"/>
    <w:rsid w:val="006B00A6"/>
    <w:rsid w:val="006B0E6F"/>
    <w:rsid w:val="00752B0A"/>
    <w:rsid w:val="007B219E"/>
    <w:rsid w:val="007B54A8"/>
    <w:rsid w:val="00840434"/>
    <w:rsid w:val="00847636"/>
    <w:rsid w:val="00847929"/>
    <w:rsid w:val="00880E49"/>
    <w:rsid w:val="008A2383"/>
    <w:rsid w:val="008A6D29"/>
    <w:rsid w:val="008B7961"/>
    <w:rsid w:val="008D2F96"/>
    <w:rsid w:val="00917BA2"/>
    <w:rsid w:val="0093308A"/>
    <w:rsid w:val="009C7CFD"/>
    <w:rsid w:val="00A7163C"/>
    <w:rsid w:val="00A77C73"/>
    <w:rsid w:val="00AB3504"/>
    <w:rsid w:val="00AB6FB5"/>
    <w:rsid w:val="00B03DC7"/>
    <w:rsid w:val="00B3399C"/>
    <w:rsid w:val="00B55D4A"/>
    <w:rsid w:val="00B6151A"/>
    <w:rsid w:val="00BA4942"/>
    <w:rsid w:val="00BC66AC"/>
    <w:rsid w:val="00C45CEB"/>
    <w:rsid w:val="00C633E5"/>
    <w:rsid w:val="00CC549F"/>
    <w:rsid w:val="00CC78FF"/>
    <w:rsid w:val="00D020C2"/>
    <w:rsid w:val="00D31B23"/>
    <w:rsid w:val="00D924BF"/>
    <w:rsid w:val="00D929E9"/>
    <w:rsid w:val="00D963C6"/>
    <w:rsid w:val="00DA0F3F"/>
    <w:rsid w:val="00DC1A91"/>
    <w:rsid w:val="00DE0735"/>
    <w:rsid w:val="00DE626C"/>
    <w:rsid w:val="00DF33BD"/>
    <w:rsid w:val="00DF6A1B"/>
    <w:rsid w:val="00DF6B22"/>
    <w:rsid w:val="00EB414F"/>
    <w:rsid w:val="00EF6780"/>
    <w:rsid w:val="00F37484"/>
    <w:rsid w:val="00F43F34"/>
    <w:rsid w:val="00FF0384"/>
    <w:rsid w:val="01425E7E"/>
    <w:rsid w:val="043A197B"/>
    <w:rsid w:val="04404C32"/>
    <w:rsid w:val="056A4041"/>
    <w:rsid w:val="057E3832"/>
    <w:rsid w:val="06032C7E"/>
    <w:rsid w:val="061614DB"/>
    <w:rsid w:val="06905732"/>
    <w:rsid w:val="092D3AB3"/>
    <w:rsid w:val="0A844420"/>
    <w:rsid w:val="0B030A33"/>
    <w:rsid w:val="0C315DD9"/>
    <w:rsid w:val="0D3C2556"/>
    <w:rsid w:val="0D950075"/>
    <w:rsid w:val="0E7156F2"/>
    <w:rsid w:val="106D7539"/>
    <w:rsid w:val="12B04C1D"/>
    <w:rsid w:val="12B547EE"/>
    <w:rsid w:val="13D753E8"/>
    <w:rsid w:val="147E37AE"/>
    <w:rsid w:val="168C2304"/>
    <w:rsid w:val="173739A8"/>
    <w:rsid w:val="17D54DE0"/>
    <w:rsid w:val="19A10669"/>
    <w:rsid w:val="19F16139"/>
    <w:rsid w:val="1A2F753B"/>
    <w:rsid w:val="1AD339E7"/>
    <w:rsid w:val="1B300E3A"/>
    <w:rsid w:val="1DD15F7E"/>
    <w:rsid w:val="1E3E7479"/>
    <w:rsid w:val="21311468"/>
    <w:rsid w:val="21580905"/>
    <w:rsid w:val="24FE7F5C"/>
    <w:rsid w:val="259B7315"/>
    <w:rsid w:val="26206BE3"/>
    <w:rsid w:val="27943CC4"/>
    <w:rsid w:val="29523FB2"/>
    <w:rsid w:val="2DE71F09"/>
    <w:rsid w:val="2DEF1D11"/>
    <w:rsid w:val="2E9673A8"/>
    <w:rsid w:val="2F877185"/>
    <w:rsid w:val="3337290D"/>
    <w:rsid w:val="337C0922"/>
    <w:rsid w:val="34B24FF2"/>
    <w:rsid w:val="3500261D"/>
    <w:rsid w:val="356069B8"/>
    <w:rsid w:val="35A47429"/>
    <w:rsid w:val="35D96210"/>
    <w:rsid w:val="37500442"/>
    <w:rsid w:val="37860F41"/>
    <w:rsid w:val="38327B47"/>
    <w:rsid w:val="3B004A18"/>
    <w:rsid w:val="3EDA2C4E"/>
    <w:rsid w:val="41235BD0"/>
    <w:rsid w:val="41606581"/>
    <w:rsid w:val="467E61F4"/>
    <w:rsid w:val="474F7A74"/>
    <w:rsid w:val="4B944C68"/>
    <w:rsid w:val="4C444E2A"/>
    <w:rsid w:val="4EC15329"/>
    <w:rsid w:val="587F0206"/>
    <w:rsid w:val="58895102"/>
    <w:rsid w:val="58CD7A1B"/>
    <w:rsid w:val="5DD43787"/>
    <w:rsid w:val="5E5F17C2"/>
    <w:rsid w:val="606532D1"/>
    <w:rsid w:val="618157EE"/>
    <w:rsid w:val="61C4510D"/>
    <w:rsid w:val="646755B1"/>
    <w:rsid w:val="6AEF6C58"/>
    <w:rsid w:val="6B2B7F9C"/>
    <w:rsid w:val="6B7E0E2C"/>
    <w:rsid w:val="6C0207C8"/>
    <w:rsid w:val="6FE8026F"/>
    <w:rsid w:val="72F84F0E"/>
    <w:rsid w:val="78A06A54"/>
    <w:rsid w:val="796E5F2A"/>
    <w:rsid w:val="7C89646C"/>
    <w:rsid w:val="7D816228"/>
    <w:rsid w:val="7E7F0292"/>
    <w:rsid w:val="7EBF782B"/>
    <w:rsid w:val="7EF6285C"/>
    <w:rsid w:val="7F3276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15</Pages>
  <Words>2834</Words>
  <Characters>2872</Characters>
  <Lines>28</Lines>
  <Paragraphs>7</Paragraphs>
  <TotalTime>11</TotalTime>
  <ScaleCrop>false</ScaleCrop>
  <LinksUpToDate>false</LinksUpToDate>
  <CharactersWithSpaces>2889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2024-10-14T00:11:00Z</dcterms:created>
  <dc:creator>倩 张</dc:creator>
  <cp:lastModifiedBy>贺军</cp:lastModifiedBy>
  <dcterms:modified xsi:type="dcterms:W3CDTF">2026-06-29T00:21:19Z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836D1BBE0EA04A5EB74FE5765AC824D8</vt:lpwstr>
  </property>
  <property fmtid="{D5CDD505-2E9C-101B-9397-08002B2CF9AE}" pid="4" name="KSOTemplateDocerSaveRecord">
    <vt:lpwstr>eyJoZGlkIjoiNTU4YzYxMTE4MmQ0NzU0YWU4MjBiMDMzNjgyMWE1MWUiLCJ1c2VySWQiOiIxMDAwNjU4MDkwIn0=</vt:lpwstr>
  </property>
</Properties>
</file>