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9F40A">
      <w:pPr>
        <w:jc w:val="center"/>
        <w:rPr>
          <w:rFonts w:hint="eastAsia" w:ascii="华文楷体" w:hAnsi="华文楷体" w:eastAsia="华文楷体" w:cs="华文楷体"/>
          <w:b/>
          <w:sz w:val="56"/>
          <w:szCs w:val="56"/>
        </w:rPr>
      </w:pPr>
      <w:r>
        <w:rPr>
          <w:rFonts w:hint="eastAsia" w:ascii="宋体" w:hAnsi="宋体" w:eastAsia="宋体" w:cs="宋体"/>
          <w:b/>
          <w:color w:val="2E54A1" w:themeColor="accent1" w:themeShade="BF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-287020</wp:posOffset>
            </wp:positionV>
            <wp:extent cx="9011920" cy="4806950"/>
            <wp:effectExtent l="0" t="0" r="17780" b="12700"/>
            <wp:wrapNone/>
            <wp:docPr id="2" name="图片 2" descr="0020033081551265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20033081551265_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1920" cy="480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楷体" w:hAnsi="华文楷体" w:eastAsia="华文楷体" w:cs="华文楷体"/>
          <w:b/>
          <w:sz w:val="56"/>
          <w:szCs w:val="56"/>
          <w:lang w:eastAsia="zh-CN"/>
        </w:rPr>
        <w:t>三</w:t>
      </w:r>
      <w:r>
        <w:rPr>
          <w:rFonts w:hint="eastAsia" w:ascii="华文楷体" w:hAnsi="华文楷体" w:eastAsia="华文楷体" w:cs="华文楷体"/>
          <w:b/>
          <w:sz w:val="56"/>
          <w:szCs w:val="56"/>
        </w:rPr>
        <w:t>年级</w:t>
      </w:r>
      <w:r>
        <w:rPr>
          <w:rFonts w:hint="eastAsia" w:ascii="华文楷体" w:hAnsi="华文楷体" w:eastAsia="华文楷体" w:cs="华文楷体"/>
          <w:b/>
          <w:sz w:val="56"/>
          <w:szCs w:val="56"/>
          <w:lang w:eastAsia="zh-CN"/>
        </w:rPr>
        <w:t>下</w:t>
      </w:r>
      <w:r>
        <w:rPr>
          <w:rFonts w:hint="eastAsia" w:ascii="华文楷体" w:hAnsi="华文楷体" w:eastAsia="华文楷体" w:cs="华文楷体"/>
          <w:b/>
          <w:sz w:val="56"/>
          <w:szCs w:val="56"/>
        </w:rPr>
        <w:t>册第</w:t>
      </w:r>
      <w:r>
        <w:rPr>
          <w:rFonts w:hint="eastAsia" w:ascii="华文楷体" w:hAnsi="华文楷体" w:eastAsia="华文楷体" w:cs="华文楷体"/>
          <w:b/>
          <w:sz w:val="56"/>
          <w:szCs w:val="56"/>
          <w:lang w:val="en-US" w:eastAsia="zh-CN"/>
        </w:rPr>
        <w:t>二</w:t>
      </w:r>
      <w:r>
        <w:rPr>
          <w:rFonts w:hint="eastAsia" w:ascii="华文楷体" w:hAnsi="华文楷体" w:eastAsia="华文楷体" w:cs="华文楷体"/>
          <w:b/>
          <w:sz w:val="56"/>
          <w:szCs w:val="56"/>
        </w:rPr>
        <w:t>单元</w:t>
      </w:r>
    </w:p>
    <w:p w14:paraId="1D2A4C00">
      <w:pPr>
        <w:jc w:val="center"/>
        <w:rPr>
          <w:rFonts w:hint="eastAsia" w:ascii="华文楷体" w:hAnsi="华文楷体" w:eastAsia="华文楷体" w:cs="华文楷体"/>
          <w:b/>
          <w:sz w:val="56"/>
          <w:szCs w:val="56"/>
        </w:rPr>
      </w:pPr>
      <w:r>
        <w:rPr>
          <w:rFonts w:hint="eastAsia" w:ascii="华文楷体" w:hAnsi="华文楷体" w:eastAsia="华文楷体" w:cs="华文楷体"/>
          <w:b/>
          <w:sz w:val="56"/>
          <w:szCs w:val="56"/>
        </w:rPr>
        <w:t>单元整体作业设计框架</w:t>
      </w:r>
    </w:p>
    <w:p w14:paraId="564EA889">
      <w:pPr>
        <w:jc w:val="center"/>
        <w:rPr>
          <w:rFonts w:hint="eastAsia" w:ascii="华文楷体" w:hAnsi="华文楷体" w:eastAsia="华文楷体" w:cs="华文楷体"/>
          <w:b/>
          <w:sz w:val="56"/>
          <w:szCs w:val="56"/>
        </w:rPr>
      </w:pPr>
    </w:p>
    <w:p w14:paraId="5D4A1E02">
      <w:pPr>
        <w:jc w:val="center"/>
        <w:rPr>
          <w:rFonts w:hint="eastAsia" w:ascii="宋体" w:hAnsi="宋体" w:eastAsia="宋体" w:cs="宋体"/>
          <w:b/>
          <w:color w:val="auto"/>
          <w:sz w:val="72"/>
          <w:szCs w:val="72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72"/>
          <w:szCs w:val="72"/>
          <w:lang w:val="en-US" w:eastAsia="zh-CN"/>
        </w:rPr>
        <w:t>智慧树下的故事</w:t>
      </w:r>
    </w:p>
    <w:p w14:paraId="1CEF9D83">
      <w:pPr>
        <w:jc w:val="center"/>
        <w:rPr>
          <w:rFonts w:hint="eastAsia" w:ascii="华文楷体" w:hAnsi="华文楷体" w:eastAsia="华文楷体" w:cs="华文楷体"/>
          <w:b/>
          <w:sz w:val="56"/>
          <w:szCs w:val="56"/>
        </w:rPr>
      </w:pPr>
    </w:p>
    <w:p w14:paraId="7B6D7636">
      <w:pPr>
        <w:jc w:val="center"/>
        <w:rPr>
          <w:rFonts w:hint="eastAsia" w:ascii="华文楷体" w:hAnsi="华文楷体" w:eastAsia="华文楷体" w:cs="华文楷体"/>
          <w:b/>
          <w:sz w:val="52"/>
          <w:szCs w:val="52"/>
          <w:lang w:eastAsia="zh-CN"/>
        </w:rPr>
      </w:pPr>
      <w:r>
        <w:rPr>
          <w:rFonts w:hint="eastAsia" w:ascii="华文楷体" w:hAnsi="华文楷体" w:eastAsia="华文楷体" w:cs="华文楷体"/>
          <w:b/>
          <w:sz w:val="52"/>
          <w:szCs w:val="52"/>
          <w:lang w:eastAsia="zh-CN"/>
        </w:rPr>
        <w:t>城子河小学</w:t>
      </w:r>
    </w:p>
    <w:p w14:paraId="2E964CD9">
      <w:pPr>
        <w:jc w:val="center"/>
        <w:rPr>
          <w:rFonts w:hint="default" w:ascii="华文楷体" w:hAnsi="华文楷体" w:eastAsia="华文楷体" w:cs="华文楷体"/>
          <w:b/>
          <w:sz w:val="52"/>
          <w:szCs w:val="52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52"/>
          <w:szCs w:val="52"/>
          <w:lang w:val="en-US" w:eastAsia="zh-CN"/>
        </w:rPr>
        <w:t>蔡红伟</w:t>
      </w:r>
    </w:p>
    <w:p w14:paraId="1AEFA9C4"/>
    <w:p w14:paraId="38B57E10"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2E956ADD">
      <w:pPr>
        <w:bidi w:val="0"/>
        <w:rPr>
          <w:lang w:val="en-US" w:eastAsia="zh-CN"/>
        </w:rPr>
      </w:pPr>
    </w:p>
    <w:p w14:paraId="4DF7F8A8">
      <w:pPr>
        <w:bidi w:val="0"/>
        <w:jc w:val="right"/>
        <w:rPr>
          <w:lang w:val="en-US" w:eastAsia="zh-CN"/>
        </w:rPr>
      </w:pPr>
    </w:p>
    <w:p w14:paraId="1CB8C160">
      <w:pPr>
        <w:bidi w:val="0"/>
        <w:jc w:val="right"/>
        <w:rPr>
          <w:lang w:val="en-US" w:eastAsia="zh-CN"/>
        </w:rPr>
      </w:pPr>
    </w:p>
    <w:p w14:paraId="59032E51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（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/>
          <w:sz w:val="32"/>
          <w:szCs w:val="32"/>
        </w:rPr>
        <w:t>年级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下</w:t>
      </w:r>
      <w:r>
        <w:rPr>
          <w:rFonts w:hint="eastAsia" w:ascii="黑体" w:hAnsi="黑体" w:eastAsia="黑体" w:cs="黑体"/>
          <w:b/>
          <w:sz w:val="32"/>
          <w:szCs w:val="32"/>
        </w:rPr>
        <w:t>册第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/>
          <w:sz w:val="32"/>
          <w:szCs w:val="32"/>
        </w:rPr>
        <w:t>单元）大单元整体作业设计框架</w:t>
      </w:r>
    </w:p>
    <w:tbl>
      <w:tblPr>
        <w:tblStyle w:val="3"/>
        <w:tblW w:w="14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3665"/>
        <w:gridCol w:w="72"/>
        <w:gridCol w:w="2130"/>
        <w:gridCol w:w="213"/>
        <w:gridCol w:w="1062"/>
        <w:gridCol w:w="705"/>
        <w:gridCol w:w="4462"/>
        <w:gridCol w:w="240"/>
      </w:tblGrid>
      <w:tr w14:paraId="5720A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</w:trPr>
        <w:tc>
          <w:tcPr>
            <w:tcW w:w="1753" w:type="dxa"/>
          </w:tcPr>
          <w:p w14:paraId="16A21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人文主题</w:t>
            </w:r>
          </w:p>
        </w:tc>
        <w:tc>
          <w:tcPr>
            <w:tcW w:w="3665" w:type="dxa"/>
          </w:tcPr>
          <w:p w14:paraId="2A6DE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寓言故事</w:t>
            </w:r>
          </w:p>
        </w:tc>
        <w:tc>
          <w:tcPr>
            <w:tcW w:w="2415" w:type="dxa"/>
            <w:gridSpan w:val="3"/>
          </w:tcPr>
          <w:p w14:paraId="64E53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任务群类型</w:t>
            </w:r>
          </w:p>
        </w:tc>
        <w:tc>
          <w:tcPr>
            <w:tcW w:w="6229" w:type="dxa"/>
            <w:gridSpan w:val="3"/>
          </w:tcPr>
          <w:p w14:paraId="19587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思辨性阅读与表达</w:t>
            </w:r>
          </w:p>
        </w:tc>
      </w:tr>
      <w:tr w14:paraId="370CB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</w:trPr>
        <w:tc>
          <w:tcPr>
            <w:tcW w:w="1753" w:type="dxa"/>
          </w:tcPr>
          <w:p w14:paraId="57799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语文要素</w:t>
            </w:r>
          </w:p>
        </w:tc>
        <w:tc>
          <w:tcPr>
            <w:tcW w:w="12309" w:type="dxa"/>
            <w:gridSpan w:val="7"/>
            <w:shd w:val="clear" w:color="auto" w:fill="auto"/>
            <w:vAlign w:val="top"/>
          </w:tcPr>
          <w:p w14:paraId="397CE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1.读寓言故事，明白其中的道理；2.把图画的内容说清楚。</w:t>
            </w:r>
          </w:p>
        </w:tc>
      </w:tr>
      <w:tr w14:paraId="0846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</w:trPr>
        <w:tc>
          <w:tcPr>
            <w:tcW w:w="1753" w:type="dxa"/>
          </w:tcPr>
          <w:p w14:paraId="2F1C3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教学内容</w:t>
            </w:r>
          </w:p>
        </w:tc>
        <w:tc>
          <w:tcPr>
            <w:tcW w:w="12309" w:type="dxa"/>
            <w:gridSpan w:val="7"/>
          </w:tcPr>
          <w:p w14:paraId="7D688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5.《守株待兔》6.《会摇尾巴的狼》7.《鹿角与鹿腿》8.《池子与河流》习作：看图画，写一写</w:t>
            </w:r>
          </w:p>
        </w:tc>
      </w:tr>
      <w:tr w14:paraId="6F7E2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</w:trPr>
        <w:tc>
          <w:tcPr>
            <w:tcW w:w="1753" w:type="dxa"/>
          </w:tcPr>
          <w:p w14:paraId="05144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单元目标分析</w:t>
            </w:r>
          </w:p>
          <w:p w14:paraId="684D8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76137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478FE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0985C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29A31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3373D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45B19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48701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3F2DA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34E51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5C6F2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6EEC6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1655B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3EC2C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5407F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129A1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7C86A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0E0ED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4E646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427AD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59A18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79E28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2309" w:type="dxa"/>
            <w:gridSpan w:val="7"/>
          </w:tcPr>
          <w:p w14:paraId="4E8D6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b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本单元以“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寓言是生活的一面镜子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”为主题，编排了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《守株待兔》《会摇尾巴的狼》《鹿角与鹿腿》《池子与河流》四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篇课文，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本次的寓言故事单元，旨在引导学生进一步认识和了解寓言，帮助学生形成对语言这种文学体裁的初步认识，理解寓言中蕴含的道理。本单元的习作是看图作文，要求把图画的内容写清楚，要求学生观察画面，看懂图意，发挥想象，把图画的内容写下来。</w:t>
            </w:r>
          </w:p>
          <w:p w14:paraId="5AD6B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纵向分析：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96"/>
              <w:gridCol w:w="1751"/>
              <w:gridCol w:w="5360"/>
              <w:gridCol w:w="2976"/>
            </w:tblGrid>
            <w:tr w14:paraId="23CAC6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96" w:type="dxa"/>
                </w:tcPr>
                <w:p w14:paraId="65E92AF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751" w:type="dxa"/>
                </w:tcPr>
                <w:p w14:paraId="2EB457D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5360" w:type="dxa"/>
                </w:tcPr>
                <w:p w14:paraId="53689A6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单元目标</w:t>
                  </w:r>
                </w:p>
              </w:tc>
              <w:tc>
                <w:tcPr>
                  <w:tcW w:w="2976" w:type="dxa"/>
                </w:tcPr>
                <w:p w14:paraId="257CFFC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  <w:lang w:val="en-US" w:eastAsia="zh-CN"/>
                    </w:rPr>
                    <w:t>课文</w:t>
                  </w:r>
                </w:p>
              </w:tc>
            </w:tr>
            <w:tr w14:paraId="32FBCDA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715" w:hRule="atLeast"/>
              </w:trPr>
              <w:tc>
                <w:tcPr>
                  <w:tcW w:w="1996" w:type="dxa"/>
                  <w:shd w:val="clear" w:color="auto" w:fill="auto"/>
                  <w:vAlign w:val="top"/>
                </w:tcPr>
                <w:p w14:paraId="7BA9EB8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二上第五单元</w:t>
                  </w:r>
                </w:p>
              </w:tc>
              <w:tc>
                <w:tcPr>
                  <w:tcW w:w="1751" w:type="dxa"/>
                  <w:shd w:val="clear" w:color="auto" w:fill="auto"/>
                  <w:vAlign w:val="top"/>
                </w:tcPr>
                <w:p w14:paraId="65B42C0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小故事中的大智慧</w:t>
                  </w:r>
                </w:p>
              </w:tc>
              <w:tc>
                <w:tcPr>
                  <w:tcW w:w="5360" w:type="dxa"/>
                  <w:shd w:val="clear" w:color="auto" w:fill="auto"/>
                  <w:vAlign w:val="top"/>
                </w:tcPr>
                <w:p w14:paraId="1FAD2DF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读课文能说出自己的感受和想法</w:t>
                  </w:r>
                </w:p>
              </w:tc>
              <w:tc>
                <w:tcPr>
                  <w:tcW w:w="2976" w:type="dxa"/>
                  <w:shd w:val="clear" w:color="auto" w:fill="auto"/>
                  <w:vAlign w:val="top"/>
                </w:tcPr>
                <w:p w14:paraId="69F7DB3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《寒号鸟》《坐井观天》《狐假虎威》</w:t>
                  </w:r>
                </w:p>
              </w:tc>
            </w:tr>
            <w:tr w14:paraId="1B88B07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96" w:type="dxa"/>
                  <w:shd w:val="clear" w:color="auto" w:fill="auto"/>
                  <w:vAlign w:val="top"/>
                </w:tcPr>
                <w:p w14:paraId="02DB95A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二下第五单元</w:t>
                  </w:r>
                </w:p>
              </w:tc>
              <w:tc>
                <w:tcPr>
                  <w:tcW w:w="1751" w:type="dxa"/>
                  <w:shd w:val="clear" w:color="auto" w:fill="auto"/>
                  <w:vAlign w:val="top"/>
                </w:tcPr>
                <w:p w14:paraId="6A7D0A1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办法</w:t>
                  </w:r>
                </w:p>
              </w:tc>
              <w:tc>
                <w:tcPr>
                  <w:tcW w:w="5360" w:type="dxa"/>
                  <w:shd w:val="clear" w:color="auto" w:fill="auto"/>
                  <w:vAlign w:val="top"/>
                </w:tcPr>
                <w:p w14:paraId="02652E2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根据课文内容，谈谈简单的看法</w:t>
                  </w:r>
                </w:p>
              </w:tc>
              <w:tc>
                <w:tcPr>
                  <w:tcW w:w="2976" w:type="dxa"/>
                  <w:shd w:val="clear" w:color="auto" w:fill="auto"/>
                  <w:vAlign w:val="top"/>
                </w:tcPr>
                <w:p w14:paraId="5B82FBE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《亡羊补牢》《揠苗助长明》《小马过河》</w:t>
                  </w:r>
                </w:p>
              </w:tc>
            </w:tr>
            <w:tr w14:paraId="480A7D4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96" w:type="dxa"/>
                  <w:shd w:val="clear" w:color="auto" w:fill="auto"/>
                  <w:vAlign w:val="top"/>
                </w:tcPr>
                <w:p w14:paraId="60F1595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三下第二单元</w:t>
                  </w:r>
                </w:p>
              </w:tc>
              <w:tc>
                <w:tcPr>
                  <w:tcW w:w="1751" w:type="dxa"/>
                  <w:shd w:val="clear" w:color="auto" w:fill="auto"/>
                  <w:vAlign w:val="top"/>
                </w:tcPr>
                <w:p w14:paraId="10DB544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寓言故事</w:t>
                  </w:r>
                </w:p>
              </w:tc>
              <w:tc>
                <w:tcPr>
                  <w:tcW w:w="5360" w:type="dxa"/>
                  <w:shd w:val="clear" w:color="auto" w:fill="auto"/>
                  <w:vAlign w:val="top"/>
                </w:tcPr>
                <w:p w14:paraId="4E90F9A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读寓言故事明白其中的道理</w:t>
                  </w:r>
                </w:p>
              </w:tc>
              <w:tc>
                <w:tcPr>
                  <w:tcW w:w="2976" w:type="dxa"/>
                  <w:shd w:val="clear" w:color="auto" w:fill="auto"/>
                  <w:vAlign w:val="top"/>
                </w:tcPr>
                <w:p w14:paraId="75692D9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《守株待兔》《会摇尾巴的狼》《鹿角与鹿腿》《池子与河流》</w:t>
                  </w:r>
                </w:p>
              </w:tc>
            </w:tr>
          </w:tbl>
          <w:p w14:paraId="08FA1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横向分析：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54"/>
              <w:gridCol w:w="2469"/>
              <w:gridCol w:w="8096"/>
            </w:tblGrid>
            <w:tr w14:paraId="18A1D2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4" w:type="dxa"/>
                </w:tcPr>
                <w:p w14:paraId="51E42F8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本册单元</w:t>
                  </w:r>
                </w:p>
              </w:tc>
              <w:tc>
                <w:tcPr>
                  <w:tcW w:w="2469" w:type="dxa"/>
                </w:tcPr>
                <w:p w14:paraId="161B200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8096" w:type="dxa"/>
                </w:tcPr>
                <w:p w14:paraId="10BBF43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单元目标</w:t>
                  </w:r>
                </w:p>
              </w:tc>
            </w:tr>
            <w:tr w14:paraId="622543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4" w:type="dxa"/>
                </w:tcPr>
                <w:p w14:paraId="4E394CB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第一单元</w:t>
                  </w:r>
                </w:p>
              </w:tc>
              <w:tc>
                <w:tcPr>
                  <w:tcW w:w="2469" w:type="dxa"/>
                </w:tcPr>
                <w:p w14:paraId="7F55C44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可爱的生灵</w:t>
                  </w:r>
                </w:p>
              </w:tc>
              <w:tc>
                <w:tcPr>
                  <w:tcW w:w="8096" w:type="dxa"/>
                </w:tcPr>
                <w:p w14:paraId="78AD7B5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试着一边读一边想象画面，体会优美生动的语句。</w:t>
                  </w:r>
                </w:p>
              </w:tc>
            </w:tr>
            <w:tr w14:paraId="593F3CE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4" w:type="dxa"/>
                </w:tcPr>
                <w:p w14:paraId="34402B1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第二单元</w:t>
                  </w:r>
                </w:p>
              </w:tc>
              <w:tc>
                <w:tcPr>
                  <w:tcW w:w="2469" w:type="dxa"/>
                </w:tcPr>
                <w:p w14:paraId="049F9D9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寓言故事</w:t>
                  </w:r>
                </w:p>
              </w:tc>
              <w:tc>
                <w:tcPr>
                  <w:tcW w:w="8096" w:type="dxa"/>
                </w:tcPr>
                <w:p w14:paraId="5763BF9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读寓言故事，明白其中的道理。</w:t>
                  </w:r>
                </w:p>
              </w:tc>
            </w:tr>
            <w:tr w14:paraId="585108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4" w:type="dxa"/>
                  <w:vAlign w:val="top"/>
                </w:tcPr>
                <w:p w14:paraId="40FD6C25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第三单元</w:t>
                  </w:r>
                </w:p>
              </w:tc>
              <w:tc>
                <w:tcPr>
                  <w:tcW w:w="2469" w:type="dxa"/>
                  <w:vAlign w:val="top"/>
                </w:tcPr>
                <w:p w14:paraId="67A0C066">
                  <w:pPr>
                    <w:spacing w:line="480" w:lineRule="auto"/>
                    <w:jc w:val="both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观察与发现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8096" w:type="dxa"/>
                  <w:vAlign w:val="top"/>
                </w:tcPr>
                <w:p w14:paraId="570E35B2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借助关键语句概括一段话的大意。</w:t>
                  </w:r>
                </w:p>
              </w:tc>
            </w:tr>
            <w:tr w14:paraId="44F286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4" w:type="dxa"/>
                  <w:vAlign w:val="top"/>
                </w:tcPr>
                <w:p w14:paraId="378EE930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第四单元</w:t>
                  </w:r>
                </w:p>
              </w:tc>
              <w:tc>
                <w:tcPr>
                  <w:tcW w:w="2469" w:type="dxa"/>
                  <w:vAlign w:val="top"/>
                </w:tcPr>
                <w:p w14:paraId="54A6F7D3">
                  <w:pPr>
                    <w:spacing w:line="480" w:lineRule="auto"/>
                    <w:jc w:val="center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中华优秀传统文化</w:t>
                  </w:r>
                </w:p>
              </w:tc>
              <w:tc>
                <w:tcPr>
                  <w:tcW w:w="8096" w:type="dxa"/>
                  <w:vAlign w:val="top"/>
                </w:tcPr>
                <w:p w14:paraId="3B19D717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了解课文是怎么围绕一个意思把一段话写清楚的。</w:t>
                  </w:r>
                </w:p>
              </w:tc>
            </w:tr>
            <w:tr w14:paraId="7A8C494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4" w:type="dxa"/>
                </w:tcPr>
                <w:p w14:paraId="01FBEAC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第五单元</w:t>
                  </w:r>
                </w:p>
              </w:tc>
              <w:tc>
                <w:tcPr>
                  <w:tcW w:w="2469" w:type="dxa"/>
                </w:tcPr>
                <w:p w14:paraId="54BC3EA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大胆想象</w:t>
                  </w:r>
                </w:p>
              </w:tc>
              <w:tc>
                <w:tcPr>
                  <w:tcW w:w="8096" w:type="dxa"/>
                </w:tcPr>
                <w:p w14:paraId="4A4D002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走进想象世界，感受想象的神奇。</w:t>
                  </w:r>
                </w:p>
              </w:tc>
            </w:tr>
            <w:tr w14:paraId="2A649E7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4" w:type="dxa"/>
                </w:tcPr>
                <w:p w14:paraId="0C02771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第六单元</w:t>
                  </w:r>
                </w:p>
              </w:tc>
              <w:tc>
                <w:tcPr>
                  <w:tcW w:w="2469" w:type="dxa"/>
                </w:tcPr>
                <w:p w14:paraId="6E28171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多彩童年</w:t>
                  </w:r>
                </w:p>
              </w:tc>
              <w:tc>
                <w:tcPr>
                  <w:tcW w:w="8096" w:type="dxa"/>
                </w:tcPr>
                <w:p w14:paraId="12AC1CB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运用多种方法理解难懂的句子。</w:t>
                  </w:r>
                </w:p>
              </w:tc>
            </w:tr>
            <w:tr w14:paraId="4AB55F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4" w:type="dxa"/>
                </w:tcPr>
                <w:p w14:paraId="1B3D9D3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第七单元</w:t>
                  </w:r>
                </w:p>
              </w:tc>
              <w:tc>
                <w:tcPr>
                  <w:tcW w:w="2469" w:type="dxa"/>
                </w:tcPr>
                <w:p w14:paraId="5E4397B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奇妙的世界</w:t>
                  </w:r>
                </w:p>
              </w:tc>
              <w:tc>
                <w:tcPr>
                  <w:tcW w:w="8096" w:type="dxa"/>
                </w:tcPr>
                <w:p w14:paraId="60FD448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了解课文是从哪几个方面把事物写清楚的。</w:t>
                  </w:r>
                </w:p>
              </w:tc>
            </w:tr>
            <w:tr w14:paraId="09C46DA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4" w:type="dxa"/>
                </w:tcPr>
                <w:p w14:paraId="0AF4ED9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第八单元</w:t>
                  </w:r>
                </w:p>
              </w:tc>
              <w:tc>
                <w:tcPr>
                  <w:tcW w:w="2469" w:type="dxa"/>
                </w:tcPr>
                <w:p w14:paraId="2B33B78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有趣的故事</w:t>
                  </w:r>
                </w:p>
              </w:tc>
              <w:tc>
                <w:tcPr>
                  <w:tcW w:w="8096" w:type="dxa"/>
                </w:tcPr>
                <w:p w14:paraId="4D37467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了解故事的主要内容，复述故事。</w:t>
                  </w:r>
                </w:p>
              </w:tc>
            </w:tr>
          </w:tbl>
          <w:p w14:paraId="6BEA0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BBAE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125" w:hRule="atLeast"/>
        </w:trPr>
        <w:tc>
          <w:tcPr>
            <w:tcW w:w="1753" w:type="dxa"/>
          </w:tcPr>
          <w:p w14:paraId="37F4B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1772F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3690C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07125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257D8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1FDF5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教学方法</w:t>
            </w:r>
          </w:p>
          <w:p w14:paraId="168E2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横纵分析</w:t>
            </w:r>
          </w:p>
        </w:tc>
        <w:tc>
          <w:tcPr>
            <w:tcW w:w="12309" w:type="dxa"/>
            <w:gridSpan w:val="7"/>
          </w:tcPr>
          <w:p w14:paraId="18107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纵向分析：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09"/>
              <w:gridCol w:w="1536"/>
              <w:gridCol w:w="3280"/>
              <w:gridCol w:w="2402"/>
              <w:gridCol w:w="3356"/>
            </w:tblGrid>
            <w:tr w14:paraId="6AFBC93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9" w:type="dxa"/>
                </w:tcPr>
                <w:p w14:paraId="0DCAA3A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536" w:type="dxa"/>
                </w:tcPr>
                <w:p w14:paraId="245579E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3280" w:type="dxa"/>
                </w:tcPr>
                <w:p w14:paraId="2E5DF53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2402" w:type="dxa"/>
                </w:tcPr>
                <w:p w14:paraId="6C1D85C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技能训练重点</w:t>
                  </w:r>
                </w:p>
              </w:tc>
              <w:tc>
                <w:tcPr>
                  <w:tcW w:w="3356" w:type="dxa"/>
                </w:tcPr>
                <w:p w14:paraId="5012886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  <w:lang w:val="en-US" w:eastAsia="zh-CN"/>
                    </w:rPr>
                    <w:t>训练方法</w:t>
                  </w:r>
                </w:p>
              </w:tc>
            </w:tr>
            <w:tr w14:paraId="2E3AF1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9" w:type="dxa"/>
                  <w:shd w:val="clear" w:color="auto" w:fill="auto"/>
                  <w:vAlign w:val="top"/>
                </w:tcPr>
                <w:p w14:paraId="75DA373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both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二上第五单元</w:t>
                  </w:r>
                </w:p>
              </w:tc>
              <w:tc>
                <w:tcPr>
                  <w:tcW w:w="1536" w:type="dxa"/>
                  <w:shd w:val="clear" w:color="auto" w:fill="auto"/>
                  <w:vAlign w:val="top"/>
                </w:tcPr>
                <w:p w14:paraId="1AD6C9A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小故事中的大智慧</w:t>
                  </w:r>
                </w:p>
              </w:tc>
              <w:tc>
                <w:tcPr>
                  <w:tcW w:w="3280" w:type="dxa"/>
                  <w:shd w:val="clear" w:color="auto" w:fill="auto"/>
                  <w:vAlign w:val="top"/>
                </w:tcPr>
                <w:p w14:paraId="14EBCED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读课文能说出自己的感受和想法</w:t>
                  </w:r>
                </w:p>
              </w:tc>
              <w:tc>
                <w:tcPr>
                  <w:tcW w:w="2402" w:type="dxa"/>
                  <w:shd w:val="clear" w:color="auto" w:fill="auto"/>
                  <w:vAlign w:val="top"/>
                </w:tcPr>
                <w:p w14:paraId="7D0AA4C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在有趣的故事中体会课文讲述的道理，感受课文语言的多样性</w:t>
                  </w:r>
                </w:p>
              </w:tc>
              <w:tc>
                <w:tcPr>
                  <w:tcW w:w="3356" w:type="dxa"/>
                  <w:shd w:val="clear" w:color="auto" w:fill="auto"/>
                  <w:vAlign w:val="top"/>
                </w:tcPr>
                <w:p w14:paraId="2842B2B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把握课文核心冲突、联系切身经历，明晰故事道理、通过情景表演，优化表达</w:t>
                  </w:r>
                </w:p>
              </w:tc>
            </w:tr>
            <w:tr w14:paraId="3266C0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7" w:hRule="atLeast"/>
              </w:trPr>
              <w:tc>
                <w:tcPr>
                  <w:tcW w:w="1509" w:type="dxa"/>
                  <w:shd w:val="clear" w:color="auto" w:fill="auto"/>
                  <w:vAlign w:val="top"/>
                </w:tcPr>
                <w:p w14:paraId="3962980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二下第五单元</w:t>
                  </w:r>
                </w:p>
              </w:tc>
              <w:tc>
                <w:tcPr>
                  <w:tcW w:w="1536" w:type="dxa"/>
                  <w:shd w:val="clear" w:color="auto" w:fill="auto"/>
                  <w:vAlign w:val="top"/>
                </w:tcPr>
                <w:p w14:paraId="2EF0076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办法</w:t>
                  </w:r>
                </w:p>
              </w:tc>
              <w:tc>
                <w:tcPr>
                  <w:tcW w:w="3280" w:type="dxa"/>
                  <w:shd w:val="clear" w:color="auto" w:fill="auto"/>
                  <w:vAlign w:val="top"/>
                </w:tcPr>
                <w:p w14:paraId="01089DC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根据课文内容，谈谈简单的看法</w:t>
                  </w:r>
                </w:p>
              </w:tc>
              <w:tc>
                <w:tcPr>
                  <w:tcW w:w="2402" w:type="dxa"/>
                  <w:shd w:val="clear" w:color="auto" w:fill="auto"/>
                  <w:vAlign w:val="top"/>
                </w:tcPr>
                <w:p w14:paraId="3DD3EAE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从不同的侧面谈看法，联系生活实际，明辨是非。</w:t>
                  </w:r>
                </w:p>
              </w:tc>
              <w:tc>
                <w:tcPr>
                  <w:tcW w:w="3356" w:type="dxa"/>
                  <w:shd w:val="clear" w:color="auto" w:fill="auto"/>
                  <w:vAlign w:val="top"/>
                </w:tcPr>
                <w:p w14:paraId="39E8E51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通过感受人物特点，感受人物形象</w:t>
                  </w:r>
                </w:p>
              </w:tc>
            </w:tr>
            <w:tr w14:paraId="2BEE800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07" w:hRule="atLeast"/>
              </w:trPr>
              <w:tc>
                <w:tcPr>
                  <w:tcW w:w="1509" w:type="dxa"/>
                  <w:shd w:val="clear" w:color="auto" w:fill="auto"/>
                  <w:vAlign w:val="top"/>
                </w:tcPr>
                <w:p w14:paraId="29D2AD1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三下第二单元</w:t>
                  </w:r>
                </w:p>
              </w:tc>
              <w:tc>
                <w:tcPr>
                  <w:tcW w:w="1536" w:type="dxa"/>
                  <w:shd w:val="clear" w:color="auto" w:fill="auto"/>
                  <w:vAlign w:val="top"/>
                </w:tcPr>
                <w:p w14:paraId="5279ED7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寓言故事</w:t>
                  </w:r>
                </w:p>
              </w:tc>
              <w:tc>
                <w:tcPr>
                  <w:tcW w:w="3280" w:type="dxa"/>
                  <w:shd w:val="clear" w:color="auto" w:fill="auto"/>
                  <w:vAlign w:val="top"/>
                </w:tcPr>
                <w:p w14:paraId="4424864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读寓言故事明白其中的道理</w:t>
                  </w:r>
                </w:p>
              </w:tc>
              <w:tc>
                <w:tcPr>
                  <w:tcW w:w="2402" w:type="dxa"/>
                  <w:shd w:val="clear" w:color="auto" w:fill="auto"/>
                  <w:vAlign w:val="top"/>
                </w:tcPr>
                <w:p w14:paraId="6BA583F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了解故事内容，明白寓言中蕴含的道理。</w:t>
                  </w:r>
                </w:p>
              </w:tc>
              <w:tc>
                <w:tcPr>
                  <w:tcW w:w="3356" w:type="dxa"/>
                  <w:shd w:val="clear" w:color="auto" w:fill="auto"/>
                  <w:vAlign w:val="top"/>
                </w:tcPr>
                <w:p w14:paraId="1843AD7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借助注释读懂寓言故事，联系生活，明白寓言道理。</w:t>
                  </w:r>
                </w:p>
              </w:tc>
            </w:tr>
          </w:tbl>
          <w:p w14:paraId="21125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横向分析: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87"/>
              <w:gridCol w:w="3771"/>
              <w:gridCol w:w="3031"/>
              <w:gridCol w:w="3030"/>
            </w:tblGrid>
            <w:tr w14:paraId="7C8BA7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2287" w:type="dxa"/>
                </w:tcPr>
                <w:p w14:paraId="065BE07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单元板块</w:t>
                  </w:r>
                </w:p>
              </w:tc>
              <w:tc>
                <w:tcPr>
                  <w:tcW w:w="3771" w:type="dxa"/>
                </w:tcPr>
                <w:p w14:paraId="31BF394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课文重点与难点</w:t>
                  </w:r>
                </w:p>
              </w:tc>
              <w:tc>
                <w:tcPr>
                  <w:tcW w:w="3031" w:type="dxa"/>
                </w:tcPr>
                <w:p w14:paraId="63BBDAB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3030" w:type="dxa"/>
                </w:tcPr>
                <w:p w14:paraId="14051D8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教法</w:t>
                  </w:r>
                </w:p>
              </w:tc>
            </w:tr>
            <w:tr w14:paraId="21448E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7" w:type="dxa"/>
                  <w:vAlign w:val="center"/>
                </w:tcPr>
                <w:p w14:paraId="09C1126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守株待兔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》</w:t>
                  </w:r>
                </w:p>
              </w:tc>
              <w:tc>
                <w:tcPr>
                  <w:tcW w:w="3771" w:type="dxa"/>
                </w:tcPr>
                <w:p w14:paraId="24C20CD1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</w:p>
                <w:p w14:paraId="1CA20BBA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能借助注释读懂课文，说出农夫被宋国人笑话的原因。</w:t>
                  </w:r>
                </w:p>
                <w:p w14:paraId="757AE2B7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领悟故事寓意。</w:t>
                  </w:r>
                </w:p>
              </w:tc>
              <w:tc>
                <w:tcPr>
                  <w:tcW w:w="3031" w:type="dxa"/>
                </w:tcPr>
                <w:p w14:paraId="512B3B8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能正确流利地朗读课文，读懂故事，明白其中的道理。</w:t>
                  </w:r>
                </w:p>
              </w:tc>
              <w:tc>
                <w:tcPr>
                  <w:tcW w:w="3030" w:type="dxa"/>
                </w:tcPr>
                <w:p w14:paraId="206E3AE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正确朗读，感受韵味，能借助注释疏通文意，抓住人物行为读懂故事，联系生活，理解寓意。</w:t>
                  </w:r>
                </w:p>
              </w:tc>
            </w:tr>
            <w:tr w14:paraId="2DD310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7" w:type="dxa"/>
                  <w:vAlign w:val="center"/>
                </w:tcPr>
                <w:p w14:paraId="3C7F21D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《会摇尾巴的狼》</w:t>
                  </w:r>
                </w:p>
              </w:tc>
              <w:tc>
                <w:tcPr>
                  <w:tcW w:w="3771" w:type="dxa"/>
                </w:tcPr>
                <w:p w14:paraId="1BB7B667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结合相关语句，了解陶罐和铁罐不同的性格特点。</w:t>
                  </w:r>
                </w:p>
                <w:p w14:paraId="6F50CA24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默读课文，说出陶罐和铁罐之间发生的故事，读懂每个人都有长处和短处，学习正确地看待人和事物。</w:t>
                  </w:r>
                </w:p>
              </w:tc>
              <w:tc>
                <w:tcPr>
                  <w:tcW w:w="3031" w:type="dxa"/>
                </w:tcPr>
                <w:p w14:paraId="40D5C7E6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1.能结合相关语句，体会人物不同的性格特点。</w:t>
                  </w:r>
                </w:p>
                <w:p w14:paraId="719986A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2.读故事，明白道理。</w:t>
                  </w:r>
                </w:p>
              </w:tc>
              <w:tc>
                <w:tcPr>
                  <w:tcW w:w="3030" w:type="dxa"/>
                </w:tcPr>
                <w:p w14:paraId="2DD438A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指导对话朗读，体会人物不同性格。与课后《北风和太阳》进行对比阅读，读懂故事内容。</w:t>
                  </w:r>
                </w:p>
              </w:tc>
            </w:tr>
            <w:tr w14:paraId="73E9FB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7" w:type="dxa"/>
                  <w:vAlign w:val="center"/>
                </w:tcPr>
                <w:p w14:paraId="345C7EF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both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</w:p>
                <w:p w14:paraId="70C0FDD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both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</w:p>
                <w:p w14:paraId="50209EC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鹿角和鹿腿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》</w:t>
                  </w:r>
                </w:p>
                <w:p w14:paraId="5257D8F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</w:p>
                <w:p w14:paraId="1B0EBCE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both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3771" w:type="dxa"/>
                </w:tcPr>
                <w:p w14:paraId="4A9730F8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有感情地朗读课文，读出鹿心情变化。</w:t>
                  </w:r>
                </w:p>
                <w:p w14:paraId="2D1931CB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根据提示讲故事。</w:t>
                  </w:r>
                </w:p>
                <w:p w14:paraId="08D6DB1D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了解故事蕴含的道理。能对故事内容发表自己的看法。</w:t>
                  </w:r>
                </w:p>
              </w:tc>
              <w:tc>
                <w:tcPr>
                  <w:tcW w:w="3031" w:type="dxa"/>
                </w:tcPr>
                <w:p w14:paraId="6F490F90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1.能结合相关语句，体会人物不同的性格特点。</w:t>
                  </w:r>
                </w:p>
                <w:p w14:paraId="66E43E7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2能结合生活实际对故事发表自己的看法。</w:t>
                  </w:r>
                </w:p>
              </w:tc>
              <w:tc>
                <w:tcPr>
                  <w:tcW w:w="3030" w:type="dxa"/>
                </w:tcPr>
                <w:p w14:paraId="32986FAA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抓住重点词句，读出鹿的心情变化。</w:t>
                  </w:r>
                </w:p>
                <w:p w14:paraId="53D33885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理解课文内容，根据课后提示讲述故事，抓住情节反转，理解寓意。</w:t>
                  </w:r>
                </w:p>
              </w:tc>
            </w:tr>
            <w:tr w14:paraId="3C6320D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7" w:type="dxa"/>
                  <w:vAlign w:val="center"/>
                </w:tcPr>
                <w:p w14:paraId="4E00517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both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池子与河流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  <w:tc>
                <w:tcPr>
                  <w:tcW w:w="3771" w:type="dxa"/>
                </w:tcPr>
                <w:p w14:paraId="5B4E9979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1.结合生活实际对池子和河流的观点发表自己的看法。</w:t>
                  </w:r>
                </w:p>
              </w:tc>
              <w:tc>
                <w:tcPr>
                  <w:tcW w:w="3031" w:type="dxa"/>
                </w:tcPr>
                <w:p w14:paraId="5EF2A59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1.能结合生活实际对故事发表自己的看法。</w:t>
                  </w:r>
                </w:p>
              </w:tc>
              <w:tc>
                <w:tcPr>
                  <w:tcW w:w="3030" w:type="dxa"/>
                </w:tcPr>
                <w:p w14:paraId="61DB583F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读好人物对话，比较人物不同的想法，联系生活经验，发表看法。</w:t>
                  </w:r>
                </w:p>
              </w:tc>
            </w:tr>
          </w:tbl>
          <w:p w14:paraId="0E6D9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1156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180" w:hRule="atLeast"/>
        </w:trPr>
        <w:tc>
          <w:tcPr>
            <w:tcW w:w="1753" w:type="dxa"/>
            <w:vMerge w:val="restart"/>
          </w:tcPr>
          <w:p w14:paraId="46F27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3AFD5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单元教学目标</w:t>
            </w:r>
          </w:p>
          <w:p w14:paraId="373E6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48304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6448C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7720A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0B3D4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81" w:hanging="281" w:hangingChars="1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单元作业目标</w:t>
            </w:r>
          </w:p>
        </w:tc>
        <w:tc>
          <w:tcPr>
            <w:tcW w:w="3737" w:type="dxa"/>
            <w:gridSpan w:val="2"/>
          </w:tcPr>
          <w:p w14:paraId="32581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单元教学目标</w:t>
            </w:r>
          </w:p>
        </w:tc>
        <w:tc>
          <w:tcPr>
            <w:tcW w:w="3405" w:type="dxa"/>
            <w:gridSpan w:val="3"/>
          </w:tcPr>
          <w:p w14:paraId="7653F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对应篇目</w:t>
            </w:r>
          </w:p>
        </w:tc>
        <w:tc>
          <w:tcPr>
            <w:tcW w:w="5167" w:type="dxa"/>
            <w:gridSpan w:val="2"/>
          </w:tcPr>
          <w:p w14:paraId="07F5A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单元作业目标</w:t>
            </w:r>
          </w:p>
        </w:tc>
      </w:tr>
      <w:tr w14:paraId="4AA6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90" w:hRule="atLeast"/>
        </w:trPr>
        <w:tc>
          <w:tcPr>
            <w:tcW w:w="1753" w:type="dxa"/>
            <w:vMerge w:val="continue"/>
          </w:tcPr>
          <w:p w14:paraId="1B95F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1DD6B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1.认识“陶、骄”等28个生字，会写“守、宋”等33个生字，会写“谦虚”等29个词语，读准“称”一个多音字。</w:t>
            </w:r>
          </w:p>
          <w:p w14:paraId="26DBE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2.正确、流利地朗读课文，能背诵《守株待兔》。</w:t>
            </w:r>
          </w:p>
          <w:p w14:paraId="2362B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3.能结合相关语句，体会人物不同性格特点。读懂故事，明白道理。</w:t>
            </w:r>
          </w:p>
          <w:p w14:paraId="38487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4.能借助注释读懂文言文。</w:t>
            </w:r>
          </w:p>
          <w:p w14:paraId="155AC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5.能结合生活实际对故事发表自己的看法。</w:t>
            </w:r>
          </w:p>
          <w:p w14:paraId="2286E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405" w:type="dxa"/>
            <w:gridSpan w:val="3"/>
            <w:vAlign w:val="center"/>
          </w:tcPr>
          <w:p w14:paraId="3E8D1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《守株待兔》</w:t>
            </w:r>
          </w:p>
          <w:p w14:paraId="09547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5BA0B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《会摇尾巴的狼》</w:t>
            </w:r>
          </w:p>
          <w:p w14:paraId="0FF63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5EC1E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《鹿角与鹿腿》</w:t>
            </w:r>
          </w:p>
          <w:p w14:paraId="507E8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156AC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《池子与河流》</w:t>
            </w:r>
          </w:p>
          <w:p w14:paraId="2AED6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167" w:type="dxa"/>
            <w:gridSpan w:val="2"/>
            <w:vMerge w:val="restart"/>
            <w:vAlign w:val="center"/>
          </w:tcPr>
          <w:p w14:paraId="6DDB1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低阶目标：</w:t>
            </w:r>
          </w:p>
          <w:p w14:paraId="0104E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1.认识“陶、骄”等28个生字，会写“守、宋”等33个生字，会写“谦虚”等29个词语，读准“称”一个多音字。</w:t>
            </w:r>
          </w:p>
          <w:p w14:paraId="5C51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2.正确、流利地朗读课文，能背诵《守株待兔》。</w:t>
            </w:r>
          </w:p>
          <w:p w14:paraId="2C4C6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高阶目标：</w:t>
            </w:r>
          </w:p>
          <w:p w14:paraId="2569B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3.能结合相关语句，体会人物不同性格特点。读懂故事，明白道理。</w:t>
            </w:r>
          </w:p>
          <w:p w14:paraId="74D89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4.能借助注释读懂文言文。</w:t>
            </w:r>
          </w:p>
          <w:p w14:paraId="20F34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5.能结合生活实际对故事发表自己的看法。</w:t>
            </w:r>
          </w:p>
          <w:p w14:paraId="38411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6.能仔细观察图画，展开想象。</w:t>
            </w:r>
          </w:p>
          <w:p w14:paraId="212B2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7.能把看到的、想到的写清楚。</w:t>
            </w:r>
          </w:p>
        </w:tc>
      </w:tr>
      <w:tr w14:paraId="2E901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040" w:hRule="atLeast"/>
        </w:trPr>
        <w:tc>
          <w:tcPr>
            <w:tcW w:w="1753" w:type="dxa"/>
            <w:vMerge w:val="continue"/>
          </w:tcPr>
          <w:p w14:paraId="62994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698A2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6.能仔细观察图画，展开想象。</w:t>
            </w:r>
          </w:p>
          <w:p w14:paraId="705B6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7.能把看到的、想到的写清楚。</w:t>
            </w:r>
          </w:p>
          <w:p w14:paraId="21B4F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405" w:type="dxa"/>
            <w:gridSpan w:val="3"/>
            <w:vAlign w:val="center"/>
          </w:tcPr>
          <w:p w14:paraId="5E30C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《看图画，写一写》</w:t>
            </w:r>
          </w:p>
        </w:tc>
        <w:tc>
          <w:tcPr>
            <w:tcW w:w="5167" w:type="dxa"/>
            <w:gridSpan w:val="2"/>
            <w:vMerge w:val="continue"/>
            <w:vAlign w:val="center"/>
          </w:tcPr>
          <w:p w14:paraId="312D3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7208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590" w:hRule="atLeast"/>
        </w:trPr>
        <w:tc>
          <w:tcPr>
            <w:tcW w:w="1753" w:type="dxa"/>
          </w:tcPr>
          <w:p w14:paraId="27B69A55">
            <w:pPr>
              <w:jc w:val="both"/>
              <w:rPr>
                <w:rFonts w:hint="eastAsia"/>
                <w:b/>
                <w:color w:val="auto"/>
                <w:sz w:val="24"/>
                <w:szCs w:val="28"/>
              </w:rPr>
            </w:pPr>
          </w:p>
          <w:p w14:paraId="1D82AB7D">
            <w:pPr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32"/>
              </w:rPr>
              <w:t>基础知识点</w:t>
            </w:r>
          </w:p>
          <w:p w14:paraId="117AD328">
            <w:pPr>
              <w:jc w:val="both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32"/>
              </w:rPr>
              <w:t>技能训练点</w:t>
            </w:r>
          </w:p>
          <w:p w14:paraId="20FCFE5C">
            <w:pPr>
              <w:jc w:val="both"/>
              <w:rPr>
                <w:rFonts w:hint="eastAsia"/>
                <w:b/>
                <w:bCs w:val="0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32"/>
              </w:rPr>
              <w:t>立德树人点</w:t>
            </w:r>
          </w:p>
          <w:p w14:paraId="56CCA438">
            <w:pPr>
              <w:jc w:val="both"/>
              <w:rPr>
                <w:rFonts w:hint="eastAsia"/>
                <w:b/>
                <w:color w:val="auto"/>
                <w:sz w:val="24"/>
                <w:szCs w:val="28"/>
              </w:rPr>
            </w:pPr>
          </w:p>
        </w:tc>
        <w:tc>
          <w:tcPr>
            <w:tcW w:w="12309" w:type="dxa"/>
            <w:gridSpan w:val="7"/>
          </w:tcPr>
          <w:p w14:paraId="4D0253DA"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  <w:p w14:paraId="4AE11601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7673975" cy="5087620"/>
                  <wp:effectExtent l="0" t="0" r="3175" b="17780"/>
                  <wp:docPr id="3" name="图片 3" descr="e134b70e901ef519eefa2a77e68769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134b70e901ef519eefa2a77e687698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975" cy="508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FEC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226" w:hRule="atLeast"/>
        </w:trPr>
        <w:tc>
          <w:tcPr>
            <w:tcW w:w="1753" w:type="dxa"/>
            <w:vMerge w:val="restart"/>
          </w:tcPr>
          <w:p w14:paraId="16A0101A">
            <w:pPr>
              <w:rPr>
                <w:color w:val="auto"/>
              </w:rPr>
            </w:pPr>
          </w:p>
          <w:p w14:paraId="6F867F7F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课时作业目标</w:t>
            </w:r>
          </w:p>
        </w:tc>
        <w:tc>
          <w:tcPr>
            <w:tcW w:w="3737" w:type="dxa"/>
            <w:gridSpan w:val="2"/>
          </w:tcPr>
          <w:p w14:paraId="23C010FC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课题</w:t>
            </w:r>
          </w:p>
        </w:tc>
        <w:tc>
          <w:tcPr>
            <w:tcW w:w="3405" w:type="dxa"/>
            <w:gridSpan w:val="3"/>
          </w:tcPr>
          <w:p w14:paraId="204AE8B5">
            <w:pPr>
              <w:widowControl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对应课时</w:t>
            </w:r>
          </w:p>
        </w:tc>
        <w:tc>
          <w:tcPr>
            <w:tcW w:w="5167" w:type="dxa"/>
            <w:gridSpan w:val="2"/>
          </w:tcPr>
          <w:p w14:paraId="7A81F327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课时作业目标</w:t>
            </w:r>
          </w:p>
        </w:tc>
      </w:tr>
      <w:tr w14:paraId="7B46C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487" w:hRule="atLeast"/>
        </w:trPr>
        <w:tc>
          <w:tcPr>
            <w:tcW w:w="1753" w:type="dxa"/>
            <w:vMerge w:val="continue"/>
          </w:tcPr>
          <w:p w14:paraId="3CDB867B">
            <w:pPr>
              <w:rPr>
                <w:color w:val="auto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59C6A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5《守株待兔》</w:t>
            </w:r>
          </w:p>
        </w:tc>
        <w:tc>
          <w:tcPr>
            <w:tcW w:w="3405" w:type="dxa"/>
            <w:gridSpan w:val="3"/>
            <w:vAlign w:val="center"/>
          </w:tcPr>
          <w:p w14:paraId="4C435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2</w:t>
            </w:r>
          </w:p>
          <w:p w14:paraId="2B89E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5167" w:type="dxa"/>
            <w:gridSpan w:val="2"/>
            <w:vAlign w:val="center"/>
          </w:tcPr>
          <w:p w14:paraId="1A4CDB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会按要求认、写本课重点生字词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守、株、待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。</w:t>
            </w:r>
          </w:p>
          <w:p w14:paraId="34179D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2.能借助注释读懂课文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720AF9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背诵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全文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2702B7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4.能读懂寓言故事蕴含的道理，说出农夫被宋国人笑话的原因。</w:t>
            </w:r>
          </w:p>
        </w:tc>
      </w:tr>
      <w:tr w14:paraId="758FD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458" w:hRule="atLeast"/>
        </w:trPr>
        <w:tc>
          <w:tcPr>
            <w:tcW w:w="1753" w:type="dxa"/>
            <w:vMerge w:val="continue"/>
          </w:tcPr>
          <w:p w14:paraId="17AA552E">
            <w:pPr>
              <w:rPr>
                <w:color w:val="auto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1AC0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6《会摇尾巴的狼》</w:t>
            </w:r>
          </w:p>
          <w:p w14:paraId="373AF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3405" w:type="dxa"/>
            <w:gridSpan w:val="3"/>
            <w:vAlign w:val="center"/>
          </w:tcPr>
          <w:p w14:paraId="7E0A2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2</w:t>
            </w:r>
          </w:p>
        </w:tc>
        <w:tc>
          <w:tcPr>
            <w:tcW w:w="5167" w:type="dxa"/>
            <w:gridSpan w:val="2"/>
            <w:vAlign w:val="center"/>
          </w:tcPr>
          <w:p w14:paraId="5B603C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会按要求认、写本课重点生字词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骄傲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谦虚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06441E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2.能说出陶罐子与铁罐子之间发生的故事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1E5F7E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3.能结合描写陶罐子与铁罐子的重点语句，说出他们不同的性格特点。</w:t>
            </w:r>
          </w:p>
          <w:p w14:paraId="644199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感受故事的道理。</w:t>
            </w:r>
          </w:p>
        </w:tc>
      </w:tr>
      <w:tr w14:paraId="64C9F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458" w:hRule="atLeast"/>
        </w:trPr>
        <w:tc>
          <w:tcPr>
            <w:tcW w:w="1753" w:type="dxa"/>
            <w:vMerge w:val="continue"/>
          </w:tcPr>
          <w:p w14:paraId="6DB60E22">
            <w:pPr>
              <w:rPr>
                <w:color w:val="auto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24A55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7.《鹿角和鹿腿》</w:t>
            </w:r>
          </w:p>
        </w:tc>
        <w:tc>
          <w:tcPr>
            <w:tcW w:w="3405" w:type="dxa"/>
            <w:gridSpan w:val="3"/>
            <w:vAlign w:val="center"/>
          </w:tcPr>
          <w:p w14:paraId="176B3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167" w:type="dxa"/>
            <w:gridSpan w:val="2"/>
            <w:vAlign w:val="center"/>
          </w:tcPr>
          <w:p w14:paraId="66D7667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会按要求认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本课重点生字词“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鹿、塘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16E925F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2.能明白故事的道理。</w:t>
            </w:r>
          </w:p>
          <w:p w14:paraId="56FC1D7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3.能结合生活实际发表自己的看法。</w:t>
            </w:r>
          </w:p>
        </w:tc>
      </w:tr>
      <w:tr w14:paraId="59F46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458" w:hRule="atLeast"/>
        </w:trPr>
        <w:tc>
          <w:tcPr>
            <w:tcW w:w="1753" w:type="dxa"/>
          </w:tcPr>
          <w:p w14:paraId="4D3B2623">
            <w:pPr>
              <w:rPr>
                <w:color w:val="auto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459A1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8《池子与河流》</w:t>
            </w:r>
          </w:p>
        </w:tc>
        <w:tc>
          <w:tcPr>
            <w:tcW w:w="3405" w:type="dxa"/>
            <w:gridSpan w:val="3"/>
            <w:vAlign w:val="center"/>
          </w:tcPr>
          <w:p w14:paraId="0DF4F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67" w:type="dxa"/>
            <w:gridSpan w:val="2"/>
            <w:vAlign w:val="center"/>
          </w:tcPr>
          <w:p w14:paraId="744C1D9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能结合生活实际，说出自己赞同池子和河流谁的看法。</w:t>
            </w:r>
          </w:p>
        </w:tc>
      </w:tr>
      <w:tr w14:paraId="2A73D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53" w:type="dxa"/>
            <w:vMerge w:val="restart"/>
          </w:tcPr>
          <w:p w14:paraId="06C0DD79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5955990B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524E87E3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309CB3B2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44E18625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35197D3E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2C6D7D5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单元作业</w:t>
            </w:r>
          </w:p>
          <w:p w14:paraId="6888093D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重难点</w:t>
            </w:r>
          </w:p>
        </w:tc>
        <w:tc>
          <w:tcPr>
            <w:tcW w:w="3737" w:type="dxa"/>
            <w:gridSpan w:val="2"/>
          </w:tcPr>
          <w:p w14:paraId="599135B5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课题</w:t>
            </w:r>
          </w:p>
        </w:tc>
        <w:tc>
          <w:tcPr>
            <w:tcW w:w="2130" w:type="dxa"/>
          </w:tcPr>
          <w:p w14:paraId="2C5F23BD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作业重点</w:t>
            </w:r>
          </w:p>
        </w:tc>
        <w:tc>
          <w:tcPr>
            <w:tcW w:w="1980" w:type="dxa"/>
            <w:gridSpan w:val="3"/>
          </w:tcPr>
          <w:p w14:paraId="0C38B4C4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作业难点</w:t>
            </w:r>
          </w:p>
        </w:tc>
        <w:tc>
          <w:tcPr>
            <w:tcW w:w="4702" w:type="dxa"/>
            <w:gridSpan w:val="2"/>
          </w:tcPr>
          <w:p w14:paraId="6CFD109D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设计意图</w:t>
            </w:r>
          </w:p>
        </w:tc>
      </w:tr>
      <w:tr w14:paraId="1D4E3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1753" w:type="dxa"/>
            <w:vMerge w:val="continue"/>
          </w:tcPr>
          <w:p w14:paraId="4AC3E86A">
            <w:pPr>
              <w:rPr>
                <w:color w:val="auto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1F48C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190AE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5《守株待兔》</w:t>
            </w:r>
          </w:p>
          <w:p w14:paraId="39F39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14D25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  <w:vMerge w:val="restart"/>
          </w:tcPr>
          <w:p w14:paraId="0A2BE5D2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会按要求认、写本课重点生字词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守、株、待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等。</w:t>
            </w:r>
          </w:p>
          <w:p w14:paraId="060F3D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2.能借助注释读懂课文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34EA7E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背诵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全文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10B83D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4.能读懂寓言故事蕴含的道理。</w:t>
            </w:r>
          </w:p>
          <w:p w14:paraId="2E7032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5.能结合生活实际和切身体会，表达自己看法。</w:t>
            </w:r>
          </w:p>
        </w:tc>
        <w:tc>
          <w:tcPr>
            <w:tcW w:w="1980" w:type="dxa"/>
            <w:gridSpan w:val="3"/>
            <w:vMerge w:val="restart"/>
          </w:tcPr>
          <w:p w14:paraId="179506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1.能借助注释读懂课文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63E1C5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2.能读懂寓言故事蕴含的道理。</w:t>
            </w:r>
          </w:p>
          <w:p w14:paraId="515233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5E5D97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3.能结合生活实际和切身体会，表达自己看法。</w:t>
            </w:r>
          </w:p>
          <w:p w14:paraId="4584B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155319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4702" w:type="dxa"/>
            <w:gridSpan w:val="2"/>
          </w:tcPr>
          <w:p w14:paraId="631BD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470BC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帮助学生巩固掌握本单元基础字词。</w:t>
            </w:r>
          </w:p>
          <w:p w14:paraId="64A00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</w:tr>
      <w:tr w14:paraId="11798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753" w:type="dxa"/>
            <w:vMerge w:val="continue"/>
          </w:tcPr>
          <w:p w14:paraId="1466B547">
            <w:pPr>
              <w:rPr>
                <w:color w:val="auto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011B7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2F941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6.《会摇尾巴的狼》</w:t>
            </w:r>
          </w:p>
          <w:p w14:paraId="32E0B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  <w:vMerge w:val="continue"/>
          </w:tcPr>
          <w:p w14:paraId="501B2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vMerge w:val="continue"/>
          </w:tcPr>
          <w:p w14:paraId="6E9AF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4702" w:type="dxa"/>
            <w:gridSpan w:val="2"/>
          </w:tcPr>
          <w:p w14:paraId="6FCC3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4BF7C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2.旨在通过所学，帮助学生掌握借助注释读懂文言文，提高学生阅读文言文的能力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。</w:t>
            </w:r>
          </w:p>
          <w:p w14:paraId="5AC03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9C51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</w:trPr>
        <w:tc>
          <w:tcPr>
            <w:tcW w:w="1753" w:type="dxa"/>
            <w:vMerge w:val="continue"/>
          </w:tcPr>
          <w:p w14:paraId="69AB5C27">
            <w:pPr>
              <w:rPr>
                <w:color w:val="auto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619F7D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7.《鹿角和鹿腿》</w:t>
            </w:r>
          </w:p>
          <w:p w14:paraId="5E36E8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5796E3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15FCC8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8《池子与河流》</w:t>
            </w:r>
          </w:p>
          <w:p w14:paraId="7ECDE7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130" w:type="dxa"/>
            <w:vMerge w:val="continue"/>
          </w:tcPr>
          <w:p w14:paraId="51987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vMerge w:val="continue"/>
          </w:tcPr>
          <w:p w14:paraId="5F156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4702" w:type="dxa"/>
            <w:gridSpan w:val="2"/>
          </w:tcPr>
          <w:p w14:paraId="54710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27E72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3.引导学生由生活出发，通过体会人物的语言和故事内容，明白故事的道理，表达自己的看法。</w:t>
            </w:r>
          </w:p>
        </w:tc>
      </w:tr>
    </w:tbl>
    <w:p w14:paraId="382C6AAB">
      <w:pPr>
        <w:ind w:firstLine="5783" w:firstLineChars="1800"/>
        <w:jc w:val="both"/>
        <w:rPr>
          <w:rFonts w:hint="eastAsia"/>
          <w:b/>
          <w:color w:val="auto"/>
          <w:sz w:val="32"/>
          <w:szCs w:val="32"/>
        </w:rPr>
      </w:pPr>
    </w:p>
    <w:p w14:paraId="53C98F3D">
      <w:pPr>
        <w:ind w:firstLine="5783" w:firstLineChars="1800"/>
        <w:jc w:val="both"/>
        <w:rPr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单元作业主题设计</w:t>
      </w:r>
    </w:p>
    <w:tbl>
      <w:tblPr>
        <w:tblStyle w:val="3"/>
        <w:tblW w:w="14372" w:type="dxa"/>
        <w:tblInd w:w="-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485"/>
        <w:gridCol w:w="6670"/>
        <w:gridCol w:w="1701"/>
        <w:gridCol w:w="3402"/>
      </w:tblGrid>
      <w:tr w14:paraId="592F0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4" w:type="dxa"/>
            <w:vAlign w:val="center"/>
          </w:tcPr>
          <w:p w14:paraId="29CB4852"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主要情景</w:t>
            </w:r>
          </w:p>
        </w:tc>
        <w:tc>
          <w:tcPr>
            <w:tcW w:w="1485" w:type="dxa"/>
            <w:vAlign w:val="center"/>
          </w:tcPr>
          <w:p w14:paraId="0A56FAB8"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作业主题</w:t>
            </w:r>
          </w:p>
        </w:tc>
        <w:tc>
          <w:tcPr>
            <w:tcW w:w="8371" w:type="dxa"/>
            <w:gridSpan w:val="2"/>
            <w:vAlign w:val="center"/>
          </w:tcPr>
          <w:p w14:paraId="3B7876EB"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主要“教—学—评”活动</w:t>
            </w:r>
          </w:p>
        </w:tc>
        <w:tc>
          <w:tcPr>
            <w:tcW w:w="3402" w:type="dxa"/>
            <w:vAlign w:val="center"/>
          </w:tcPr>
          <w:p w14:paraId="019459FC"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语文要素</w:t>
            </w:r>
          </w:p>
        </w:tc>
      </w:tr>
      <w:tr w14:paraId="056E3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4" w:type="dxa"/>
            <w:vMerge w:val="restart"/>
            <w:vAlign w:val="center"/>
          </w:tcPr>
          <w:p w14:paraId="6B9D2F11">
            <w:pPr>
              <w:spacing w:line="360" w:lineRule="auto"/>
              <w:jc w:val="both"/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游  秀</w:t>
            </w:r>
          </w:p>
          <w:p w14:paraId="4CAE6B02">
            <w:pPr>
              <w:spacing w:line="360" w:lineRule="auto"/>
              <w:jc w:val="both"/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寓  寓</w:t>
            </w:r>
          </w:p>
          <w:p w14:paraId="22ED106B">
            <w:pPr>
              <w:spacing w:line="360" w:lineRule="auto"/>
              <w:jc w:val="both"/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言  言</w:t>
            </w:r>
          </w:p>
          <w:p w14:paraId="5C16F0E8">
            <w:pPr>
              <w:spacing w:line="360" w:lineRule="auto"/>
              <w:jc w:val="both"/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王  故</w:t>
            </w:r>
          </w:p>
          <w:p w14:paraId="78775E5A">
            <w:pPr>
              <w:spacing w:line="360" w:lineRule="auto"/>
              <w:jc w:val="both"/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国  事</w:t>
            </w:r>
          </w:p>
          <w:p w14:paraId="6B0B31D4">
            <w:pPr>
              <w:spacing w:line="360" w:lineRule="auto"/>
              <w:jc w:val="both"/>
              <w:rPr>
                <w:rFonts w:hint="default" w:ascii="宋体" w:hAnsi="宋体" w:eastAsiaTheme="minorEastAsia"/>
                <w:b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04E57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悟努力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——《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守株待兔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6670" w:type="dxa"/>
            <w:vAlign w:val="center"/>
          </w:tcPr>
          <w:p w14:paraId="4DB72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读一读：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正确流利地朗读课文，读出文言文的节奏。</w:t>
            </w:r>
          </w:p>
          <w:p w14:paraId="6C813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背一背：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背诵全文。</w:t>
            </w:r>
          </w:p>
          <w:p w14:paraId="589E08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说一说：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借助注释，说好故事的内容。</w:t>
            </w:r>
          </w:p>
          <w:p w14:paraId="66E12E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辨一辨：感悟故事的道理，知道农夫被宋国人耻笑的原因。</w:t>
            </w:r>
          </w:p>
          <w:p w14:paraId="7BE0D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引导学生通过课文后的注释，读懂文言文的故事内容，并结合切身体会，做故事讲解员，讲好故事内容，表达看法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44E40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故事讲解员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”</w:t>
            </w:r>
          </w:p>
        </w:tc>
        <w:tc>
          <w:tcPr>
            <w:tcW w:w="3402" w:type="dxa"/>
            <w:vAlign w:val="center"/>
          </w:tcPr>
          <w:p w14:paraId="3BBFD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读故事明白故事的道理。</w:t>
            </w:r>
          </w:p>
        </w:tc>
      </w:tr>
      <w:tr w14:paraId="1F343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9" w:hRule="atLeast"/>
        </w:trPr>
        <w:tc>
          <w:tcPr>
            <w:tcW w:w="1114" w:type="dxa"/>
            <w:vMerge w:val="continue"/>
            <w:vAlign w:val="center"/>
          </w:tcPr>
          <w:p w14:paraId="479BB21B"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485" w:type="dxa"/>
            <w:vAlign w:val="center"/>
          </w:tcPr>
          <w:p w14:paraId="5F05E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明长短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——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《会摇尾巴的狼》</w:t>
            </w:r>
          </w:p>
        </w:tc>
        <w:tc>
          <w:tcPr>
            <w:tcW w:w="6670" w:type="dxa"/>
            <w:vAlign w:val="top"/>
          </w:tcPr>
          <w:p w14:paraId="4F1B1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读一读：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读好人物的语言描写，体会人物性格特点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。</w:t>
            </w:r>
          </w:p>
          <w:p w14:paraId="442A9E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说一说：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梳理故事内容，说说陶罐和铁罐之间发生了什么故事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。</w:t>
            </w:r>
          </w:p>
          <w:p w14:paraId="7B9951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3.比一比：通过对比《南风与北风》的故事结局，体会故事中蕴含的道理。</w:t>
            </w:r>
          </w:p>
          <w:p w14:paraId="60E7B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引导学生读好人物对话，尝试读出人物各自的语气，体会陶罐的谦虚、友善，铁罐子的傲慢、轻蔑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明白故事人物各自的结局都是有性格特点决定的，懂得生活中要看到别人的长处，正视自己的短处。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0EA57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小小故事王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”“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小小评论家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”</w:t>
            </w:r>
          </w:p>
        </w:tc>
        <w:tc>
          <w:tcPr>
            <w:tcW w:w="3402" w:type="dxa"/>
            <w:vAlign w:val="center"/>
          </w:tcPr>
          <w:p w14:paraId="1D46A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读好人物对话，了解故事内容，明白故事道理。</w:t>
            </w:r>
          </w:p>
        </w:tc>
      </w:tr>
      <w:tr w14:paraId="66AD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</w:trPr>
        <w:tc>
          <w:tcPr>
            <w:tcW w:w="1114" w:type="dxa"/>
            <w:vMerge w:val="continue"/>
            <w:vAlign w:val="center"/>
          </w:tcPr>
          <w:p w14:paraId="197AF376"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485" w:type="dxa"/>
            <w:vAlign w:val="center"/>
          </w:tcPr>
          <w:p w14:paraId="6FDB3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  <w:p w14:paraId="5740D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判好坏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鹿角和鹿腿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》</w:t>
            </w:r>
          </w:p>
          <w:p w14:paraId="4329B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670" w:type="dxa"/>
            <w:vAlign w:val="center"/>
          </w:tcPr>
          <w:p w14:paraId="4D2671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读一读：抓住鹿的语言、神态、动作描写，读出人物的心情变化。</w:t>
            </w:r>
          </w:p>
          <w:p w14:paraId="72A9F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说一说：理解课文内容，通过“欣赏、抱怨、美丽、难看等词语”讲述故事故事。</w:t>
            </w:r>
          </w:p>
          <w:p w14:paraId="5B5F61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悟一悟：抓住故事情节的反转。交流故事的道理。</w:t>
            </w:r>
          </w:p>
          <w:p w14:paraId="04D35D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引导学生通过阅读课文，读懂课文内容，体会作者对小虾的喜爱之情及观察和发现带来的乐趣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5B406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故事王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”</w:t>
            </w:r>
          </w:p>
        </w:tc>
        <w:tc>
          <w:tcPr>
            <w:tcW w:w="3402" w:type="dxa"/>
            <w:vAlign w:val="center"/>
          </w:tcPr>
          <w:p w14:paraId="1C2C8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读好故事内容，明白故事道理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0E927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</w:trPr>
        <w:tc>
          <w:tcPr>
            <w:tcW w:w="1114" w:type="dxa"/>
            <w:vAlign w:val="center"/>
          </w:tcPr>
          <w:p w14:paraId="77165DAD">
            <w:pPr>
              <w:spacing w:line="360" w:lineRule="auto"/>
              <w:jc w:val="both"/>
              <w:rPr>
                <w:rFonts w:ascii="宋体" w:hAnsi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485" w:type="dxa"/>
            <w:vAlign w:val="center"/>
          </w:tcPr>
          <w:p w14:paraId="621C4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知勤奋——《池子与河流》</w:t>
            </w:r>
          </w:p>
        </w:tc>
        <w:tc>
          <w:tcPr>
            <w:tcW w:w="6670" w:type="dxa"/>
            <w:vAlign w:val="center"/>
          </w:tcPr>
          <w:p w14:paraId="2567E3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读一读：读好人物对话，比较人物不同的想法。</w:t>
            </w:r>
          </w:p>
          <w:p w14:paraId="2797CE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说一说：联系生活经验，说说自己对池子和河流不同的看法。</w:t>
            </w:r>
          </w:p>
          <w:p w14:paraId="51632E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5602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评选“故事大王”</w:t>
            </w:r>
          </w:p>
        </w:tc>
        <w:tc>
          <w:tcPr>
            <w:tcW w:w="3402" w:type="dxa"/>
            <w:vAlign w:val="center"/>
          </w:tcPr>
          <w:p w14:paraId="32BBF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结合生活实际，表达看法。</w:t>
            </w:r>
          </w:p>
        </w:tc>
      </w:tr>
    </w:tbl>
    <w:p w14:paraId="09A4827B">
      <w:pPr>
        <w:rPr>
          <w:b/>
          <w:sz w:val="28"/>
          <w:szCs w:val="28"/>
        </w:rPr>
      </w:pPr>
    </w:p>
    <w:p w14:paraId="153BD47A">
      <w:pPr>
        <w:bidi w:val="0"/>
        <w:jc w:val="both"/>
        <w:rPr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700EF2"/>
    <w:multiLevelType w:val="singleLevel"/>
    <w:tmpl w:val="96700EF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6DD52A"/>
    <w:multiLevelType w:val="singleLevel"/>
    <w:tmpl w:val="CE6DD5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6F88BCD"/>
    <w:multiLevelType w:val="singleLevel"/>
    <w:tmpl w:val="F6F88BC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7638EE6"/>
    <w:multiLevelType w:val="singleLevel"/>
    <w:tmpl w:val="F7638E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3DCD4051"/>
    <w:multiLevelType w:val="singleLevel"/>
    <w:tmpl w:val="3DCD405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3FA2C25C"/>
    <w:multiLevelType w:val="singleLevel"/>
    <w:tmpl w:val="3FA2C2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4374A6DF"/>
    <w:multiLevelType w:val="singleLevel"/>
    <w:tmpl w:val="4374A6D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E2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2026-07-02T02:40:10Z</dcterms:created>
  <dc:creator>Administrator</dc:creator>
  <cp:lastModifiedBy>雨梦</cp:lastModifiedBy>
  <dcterms:modified xsi:type="dcterms:W3CDTF">2026-07-02T02:41:37Z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E4AFE0D3F1464EBA810423FB25760815_12</vt:lpwstr>
  </property>
</Properties>
</file>