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D647D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黑体" w:hAnsi="黑体" w:eastAsia="黑体" w:cs="黑体"/>
          <w:sz w:val="44"/>
          <w:szCs w:val="52"/>
        </w:rPr>
      </w:pPr>
      <w:r>
        <w:rPr>
          <w:rFonts w:hint="eastAsia" w:ascii="黑体" w:hAnsi="黑体" w:eastAsia="黑体" w:cs="黑体"/>
          <w:sz w:val="44"/>
          <w:szCs w:val="52"/>
        </w:rPr>
        <w:t>“三元三型三环”理念下小学语文</w:t>
      </w:r>
    </w:p>
    <w:p w14:paraId="437C15D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黑体" w:hAnsi="黑体" w:eastAsia="黑体" w:cs="黑体"/>
          <w:sz w:val="44"/>
          <w:szCs w:val="52"/>
        </w:rPr>
      </w:pPr>
      <w:r>
        <w:rPr>
          <w:rFonts w:hint="eastAsia" w:ascii="黑体" w:hAnsi="黑体" w:eastAsia="黑体" w:cs="黑体"/>
          <w:sz w:val="44"/>
          <w:szCs w:val="52"/>
        </w:rPr>
        <w:t>低段单元作业设计实践探究</w:t>
      </w:r>
    </w:p>
    <w:p w14:paraId="2E5F434A">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仿宋" w:hAnsi="仿宋" w:eastAsia="仿宋" w:cs="仿宋"/>
          <w:sz w:val="32"/>
          <w:szCs w:val="40"/>
        </w:rPr>
      </w:pPr>
      <w:r>
        <w:rPr>
          <w:rFonts w:hint="eastAsia" w:ascii="仿宋" w:hAnsi="仿宋" w:eastAsia="仿宋" w:cs="仿宋"/>
          <w:sz w:val="32"/>
          <w:szCs w:val="40"/>
        </w:rPr>
        <w:t>恒山区柳毛乡中心学校 包薇</w:t>
      </w:r>
    </w:p>
    <w:p w14:paraId="3E0F2CD6">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摘要</w:t>
      </w:r>
    </w:p>
    <w:p w14:paraId="5D9F0456">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落实立德树人根本任务，针对小学低段语文作业形式单一、机械抄写占比过重、学生学习积极性不足、核心素养培育难以落地等现实教学难题，本文依托鸡西市本地推行的 “三元三型三环” 作业设计体系，以部编版低年级语文单元教学为载体，将美术、科学、音乐、劳动等学科内容融入单元作业整体规划，贴合低段学生具象化认知特点展开研究。研究围绕识字写字、朗读积累、口语表达三大基础学习目标，划分基础巩固、实践体验、创意拓展三类梯度作业，搭建课前预习、课堂落实、课后延伸三段式作业实施链条。整套设计大幅压缩重复性书面任务，以生活化、活动化、跨学科任务替代传统习题，打通学科育人边界。一线教学实践表明，分层融合式单元作业能够有效缓解低段学生的作业畏难情绪，提升学生课堂参与主动性，形成一套适配低年级语文教学、具备推广价值的单元作业实施路径，为一线语文教师研发单元作业提供可落地的实操参考。</w:t>
      </w:r>
    </w:p>
    <w:p w14:paraId="782D6E77">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一、研究背景与设计依据</w:t>
      </w:r>
    </w:p>
    <w:p w14:paraId="787AD978">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（一）区域教研导向与教学现实需求</w:t>
      </w:r>
    </w:p>
    <w:p w14:paraId="0366B82F">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本研究紧扣鸡西市教育学院小学语文单元作业案例设计比赛相关评审规范，以区域本土化教研成果</w:t>
      </w:r>
      <w:bookmarkStart w:id="0" w:name="_GoBack"/>
      <w:bookmarkEnd w:id="0"/>
      <w:r>
        <w:rPr>
          <w:rFonts w:hint="eastAsia" w:ascii="仿宋" w:hAnsi="仿宋" w:eastAsia="仿宋" w:cs="仿宋"/>
          <w:sz w:val="32"/>
          <w:szCs w:val="40"/>
        </w:rPr>
        <w:t>“三元三型三环” 核心素养培育体系作为单元作业设计核心逻辑。小学中段学生仍保留低学段认知特点，有效专注时长有限，更青睐动手实操、直观展示、趣味探究类学习活动；过往以生字抄写、重复诵读为主的单一书面作业形式枯燥固化，极易消磨学生语文学习的内在兴趣。对标义务教育语文课程标准跨学科学习实施要求，本研究打破单一语文学科训练边界，将美术创作、生活观察、诵读展演、家庭劳动等多元实践内容融入单元作业全流程。研究始终遵循单元整体教学思路，在精简无效作业总量、落实减负要求的前提下拓展育人维度，最终实现减量提质、多元育人的综合教学目标。</w:t>
      </w:r>
    </w:p>
    <w:p w14:paraId="5C23E832">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（二）低段语文 “三元” 核心培养目标</w:t>
      </w:r>
    </w:p>
    <w:p w14:paraId="5CB5172A">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识字写字维度：熟练掌握单元生字、常用偏旁与标准书写笔顺，建立汉字字形、字义与日常生活的关联，养成规范书写、保持卷面整洁的学习习惯；</w:t>
      </w:r>
    </w:p>
    <w:p w14:paraId="439921B1">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朗读积累维度：做到课文流利朗读、无添字漏字，积累课内特色词语、短句与童谣，逐步形成基础语感，树立主动诵读的学习意识；</w:t>
      </w:r>
    </w:p>
    <w:p w14:paraId="0D3E54E2">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口语表达维度：乐于看图讲述、参与课堂互动交流，能够运用完整短句清晰表述自身观察、思考与内心感受。</w:t>
      </w:r>
    </w:p>
    <w:p w14:paraId="6484074C">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（三）“三型” 分层作业划分逻辑</w:t>
      </w:r>
    </w:p>
    <w:p w14:paraId="1C46C3F5">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基础巩固型：全体学生必须完成的保底类作业，聚焦生字认读、课文朗读等基础知识点，保障全体学生扎实掌握单元必备语文基础；</w:t>
      </w:r>
    </w:p>
    <w:p w14:paraId="37238093">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实践体验型：课内外联动的实操类作业，难度适中，在语言训练基础上融入观察、动手类活动，同步完成跨学科探究学习；</w:t>
      </w:r>
    </w:p>
    <w:p w14:paraId="30BC36F6">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创意拓展型：学生自主选做的提升类作业，不设置统一完成标准，尊重学生个体兴趣与学习能力差异，侧重发展想象力、综合语言运用与多学科实践能力。</w:t>
      </w:r>
    </w:p>
    <w:p w14:paraId="75865873">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（四）“三环” 闭环作业实施框架</w:t>
      </w:r>
    </w:p>
    <w:p w14:paraId="268E6C1A">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课前预习环节、课堂落实环节、课后延伸环节三段依次衔接、相互支撑，打通课堂教学与课后练习的边界，构建完整单元学习闭环。三环体系内均分层设置跨学科融合任务，实现学习全过程多学科渗透。</w:t>
      </w:r>
    </w:p>
    <w:p w14:paraId="2B3F45A3">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二、低段语文单元作业整体设计思路与学科融合路径</w:t>
      </w:r>
    </w:p>
    <w:p w14:paraId="21BC8779">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（一）低段单元作业设计核心准则</w:t>
      </w:r>
    </w:p>
    <w:p w14:paraId="45F62C3D">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低段语文单元作业设计需紧扣单元人文主题与语文要素，贴合低年级学生身心发展规律，摒弃机械重复的书面训练，突出趣味性、生活化、综合性三大特征。作业规划立足单元整体视角，统筹预习、课堂、课后全部学习任务，依托 “三元三型三环” 框架实现分层设计；同时深度挖掘单元主题中可对接其他学科的教育资源，自然嵌入跨学科学习内容，做到以语文学习为主线，带动多学科素养协同发展。</w:t>
      </w:r>
    </w:p>
    <w:p w14:paraId="1796404A">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（二）单元作业跨学科融合实施路径</w:t>
      </w:r>
    </w:p>
    <w:p w14:paraId="6EDC427A">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语文</w:t>
      </w:r>
      <w:r>
        <w:rPr>
          <w:rFonts w:hint="eastAsia" w:ascii="仿宋" w:hAnsi="仿宋" w:eastAsia="仿宋" w:cs="仿宋"/>
          <w:sz w:val="32"/>
          <w:szCs w:val="40"/>
          <w:lang w:val="en-US" w:eastAsia="zh-CN"/>
        </w:rPr>
        <w:t>与</w:t>
      </w:r>
      <w:r>
        <w:rPr>
          <w:rFonts w:hint="eastAsia" w:ascii="仿宋" w:hAnsi="仿宋" w:eastAsia="仿宋" w:cs="仿宋"/>
          <w:sz w:val="32"/>
          <w:szCs w:val="40"/>
        </w:rPr>
        <w:t>美术融合：依托低段学生喜爱绘画、手工的特点，将汉字识记、词句积累与视觉创作相结合。借助简笔画、主题识字小报、手工生字卡片等形式，用图像辅助文字理解与记忆，同步培养学生审美感知与动手创作能力，将枯燥的识字积累转化为可视化创意作品。</w:t>
      </w:r>
    </w:p>
    <w:p w14:paraId="31A3753C">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语文</w:t>
      </w:r>
      <w:r>
        <w:rPr>
          <w:rFonts w:hint="eastAsia" w:ascii="仿宋" w:hAnsi="仿宋" w:eastAsia="仿宋" w:cs="仿宋"/>
          <w:sz w:val="32"/>
          <w:szCs w:val="40"/>
          <w:lang w:val="en-US" w:eastAsia="zh-CN"/>
        </w:rPr>
        <w:t>与</w:t>
      </w:r>
      <w:r>
        <w:rPr>
          <w:rFonts w:hint="eastAsia" w:ascii="仿宋" w:hAnsi="仿宋" w:eastAsia="仿宋" w:cs="仿宋"/>
          <w:sz w:val="32"/>
          <w:szCs w:val="40"/>
        </w:rPr>
        <w:t>科学融合：结合单元自然、四季类主题设计户外观察作业，引导学生观察动植物生长、季节更迭等自然现象，再用完整短句、简易观察记录等语文形式梳理观察收获，以文字留存科学发现，实现自然探究与口语、书面表达同步训练。</w:t>
      </w:r>
    </w:p>
    <w:p w14:paraId="4620DCD8">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语文</w:t>
      </w:r>
      <w:r>
        <w:rPr>
          <w:rFonts w:hint="eastAsia" w:ascii="仿宋" w:hAnsi="仿宋" w:eastAsia="仿宋" w:cs="仿宋"/>
          <w:sz w:val="32"/>
          <w:szCs w:val="40"/>
          <w:lang w:val="en-US" w:eastAsia="zh-CN"/>
        </w:rPr>
        <w:t>与</w:t>
      </w:r>
      <w:r>
        <w:rPr>
          <w:rFonts w:hint="eastAsia" w:ascii="仿宋" w:hAnsi="仿宋" w:eastAsia="仿宋" w:cs="仿宋"/>
          <w:sz w:val="32"/>
          <w:szCs w:val="40"/>
        </w:rPr>
        <w:t>音乐融合：针对单元韵文、儿歌类文本，搭配简易节奏、伴奏乐曲开展诵读吟唱，借助旋律、节拍加深词句记忆，在音乐熏陶中培养朗读语感，改变单一枯燥的背诵模式，提升学生主动诵读的积极性。</w:t>
      </w:r>
    </w:p>
    <w:p w14:paraId="1981FB9E">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语文</w:t>
      </w:r>
      <w:r>
        <w:rPr>
          <w:rFonts w:hint="eastAsia" w:ascii="仿宋" w:hAnsi="仿宋" w:eastAsia="仿宋" w:cs="仿宋"/>
          <w:sz w:val="32"/>
          <w:szCs w:val="40"/>
          <w:lang w:val="en-US" w:eastAsia="zh-CN"/>
        </w:rPr>
        <w:t>与</w:t>
      </w:r>
      <w:r>
        <w:rPr>
          <w:rFonts w:hint="eastAsia" w:ascii="仿宋" w:hAnsi="仿宋" w:eastAsia="仿宋" w:cs="仿宋"/>
          <w:sz w:val="32"/>
          <w:szCs w:val="40"/>
        </w:rPr>
        <w:t>劳动融合：结合单元生活类主题布置简单家务、户外绿植养护等劳动实践任务，引导学生亲身参与劳动后，用语言描述劳动过程与内心感受，将劳动教育融入语文表达训练，在亲身实践中积累生活化表达素材。</w:t>
      </w:r>
    </w:p>
    <w:p w14:paraId="5E0EA26A">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（三）三环体系下分层作业设计逻辑</w:t>
      </w:r>
    </w:p>
    <w:p w14:paraId="0A3FB2BE">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课前预习环：以轻量化任务为主，基础层聚焦生字认读、课文初读，完成基础语言铺垫；实践层搭配科学观察、简易绘画等跨学科小任务，帮助学生提前建立单元主题认知；拓展层设置弹性创意绘画任务，学生自愿完成，提前激发单元学习兴趣。预习环节坚持短时、低负担原则，不布置复杂书写任务，核心目标是初步感知单元学习内容。</w:t>
      </w:r>
    </w:p>
    <w:p w14:paraId="258BB66B">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课堂落实环：依托课堂教学场景同步完成分层作业，基础层当堂落实生字书写、分段朗读等核心训练；实践层以小组合作形式开展形声字拼字游戏、图文词语配对、韵文吟唱等跨学科互动活动，在课堂内完成多学科联动学习；拓展层预留课堂展示空间，鼓励学生现场创编短句、分享创意成果，实现当堂学习、当堂展示吸收。</w:t>
      </w:r>
    </w:p>
    <w:p w14:paraId="2AF8BE40">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课后延伸环：侧重单元知识整合与综合实践，基础层统一落实生字巩固、课文背诵等硬性任务；实践层统一布置跨学科综合实践任务，融合科学观察、劳动实践，以简易记录单整合观察与语言表达；拓展层设置多方向弹性创意任务，学生可自主选择美术创作、音乐吟唱、情景表演等不同形式完成，兼顾不同学生的兴趣特长。</w:t>
      </w:r>
    </w:p>
    <w:p w14:paraId="052518D8">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三、单元作业落地实施保障与多元评价体系</w:t>
      </w:r>
    </w:p>
    <w:p w14:paraId="455155AA">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（一）作业落地实施保障机制</w:t>
      </w:r>
    </w:p>
    <w:p w14:paraId="4F8FD026">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第一，严格把控作业时长，低段日常语文基础作业总时长控制在 15 分钟以内，综合性跨学科实践作业安排在周末碎片化时间完成，杜绝过量书面任务加重学生课业负担；第二，优化作业形式配比，减少纯纸笔书写内容，增加朗读、绘画、户外观察、亲子互动、歌唱表演等跨学科活动占比，适配低段学生认知特点；第三，坚持弹性分层原则，创意拓展类作业不做统一硬性要求，允许学生自主选择感兴趣的跨学科任务，尊重学生学习差异，避免统一标准带来的学习压力。</w:t>
      </w:r>
    </w:p>
    <w:p w14:paraId="66945A4F">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（二）适配跨学科作业的多元评价体系</w:t>
      </w:r>
    </w:p>
    <w:p w14:paraId="0150981A">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构建教师、同伴、家长三方联动的综合评价模式，打破传统仅以书写对错为唯一标准的评价方式。教师评价兼顾语文基础掌握程度、跨学科实践参与度、创意表达水平，采用童趣化星级贴纸、主题奖章等激励形式；同伴互评依托课堂展示场景，围绕朗读表现、创意作品、自编内容开展正向点评；家长评价聚焦学生户外观察、劳动实践、亲子表演过程中的表达状态与参与态度，同步向教师反馈学生课后学习表现。单元学习结束后，整合三环全部作业完成情况，建立学生单元成长档案，持续追踪学生识字、朗读、表达及综合实践能力的成长变化。</w:t>
      </w:r>
    </w:p>
    <w:p w14:paraId="1A687494">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四、实践成效与优化反思</w:t>
      </w:r>
    </w:p>
    <w:p w14:paraId="03EF7306">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（一）教学实践成效</w:t>
      </w:r>
    </w:p>
    <w:p w14:paraId="1639E7E2">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其一，学生语文学习主动性显著提升。以游戏化、跨学科实践替代机械抄写后，学生主动完成作业、课堂举手发言的频次明显提高，作业抵触情绪大幅降低；其二，语文学科核心素养落地更加充分。“三元” 培养目标贯穿三环全部作业，识字、朗读、口语表达同步训练，单元知识形成完整体系，学生字词辨析、完整连贯表达能力得到稳步提升；其三，减负提质效果突出。分层弹性设计削减大量无效重复练习，兼顾不同学习水平学生，以轻量化、综合性作业实现高质量学习；跨学科融合也丰富了语文育人载体，实现多维度素养同步培育。</w:t>
      </w:r>
    </w:p>
    <w:p w14:paraId="5D59A5E5">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（二）实践反思与优化方向</w:t>
      </w:r>
    </w:p>
    <w:p w14:paraId="030EB6AB">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低段单元跨学科作业设计仍需结合单元主题、本地生活资源持续优化实践内容。针对识字基础薄弱的学生，可适度下调基础作业难度，增加图文认读类轻量化任务；同时合理把控创意拓展任务的复杂程度，避免给学生、家长增添额外负担。后续教学中将持续细化 “三元三型三环” 作业设计框架，针对不同人文主题单元梳理标准化跨学科融合设计思路，形成可供区域一线教师直接参考借鉴的通用设计范式。</w:t>
      </w:r>
    </w:p>
    <w:p w14:paraId="1967966E">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结语</w:t>
      </w:r>
    </w:p>
    <w:p w14:paraId="2C995D3E">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40"/>
        </w:rPr>
      </w:pPr>
      <w:r>
        <w:rPr>
          <w:rFonts w:hint="eastAsia" w:ascii="仿宋" w:hAnsi="仿宋" w:eastAsia="仿宋" w:cs="仿宋"/>
          <w:sz w:val="32"/>
          <w:szCs w:val="40"/>
        </w:rPr>
        <w:t>依托 “三元三型三环” 搭建的小学低段语文单元作业体系，跳出传统碎片化、单一书面化作业设计局限，以单元整体视角统筹预习、课堂、课后全流程学习任务，同时借助多学科融合拓宽语文育人渠道。整套设计立足低年级学生成长规律，紧扣核心素养培育要求，兼顾教学实操性与区域推广价值，为鸡西地区小学语文低段单元作业创新设计提供清晰、可行的实施思路，助力小学语文作业高质量发展。</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62A14FA"/>
    <w:rsid w:val="1E481BCC"/>
    <w:rsid w:val="24FB74E7"/>
    <w:rsid w:val="54EB79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3450</Words>
  <Characters>3451</Characters>
  <Lines>0</Lines>
  <Paragraphs>0</Paragraphs>
  <TotalTime>26</TotalTime>
  <ScaleCrop>false</ScaleCrop>
  <LinksUpToDate>false</LinksUpToDate>
  <CharactersWithSpaces>3469</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2026-06-25T06:05:00Z</dcterms:created>
  <dc:creator>Administrator</dc:creator>
  <cp:lastModifiedBy>WPS_1655440215</cp:lastModifiedBy>
  <dcterms:modified xsi:type="dcterms:W3CDTF">2026-06-26T03:24:54Z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KSOTemplateDocerSaveRecord">
    <vt:lpwstr>eyJoZGlkIjoiMzQ1ZDNhN2JlNTU1YjU4YTZkNDVlZTJmNTc2ZjliMzgiLCJ1c2VySWQiOiIxMzg0MjE2OTE3In0=</vt:lpwstr>
  </property>
  <property fmtid="{D5CDD505-2E9C-101B-9397-08002B2CF9AE}" pid="4" name="ICV">
    <vt:lpwstr>4EA7BBCA2D204F229062062E1E3BE9A2_12</vt:lpwstr>
  </property>
</Properties>
</file>